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3E0" w:rsidRPr="008048BE" w:rsidRDefault="003443E0" w:rsidP="003443E0">
      <w:pPr>
        <w:jc w:val="center"/>
        <w:rPr>
          <w:b/>
          <w:sz w:val="36"/>
          <w:szCs w:val="36"/>
          <w:lang w:val="uk-UA"/>
        </w:rPr>
      </w:pPr>
      <w:r w:rsidRPr="008048BE">
        <w:rPr>
          <w:b/>
          <w:sz w:val="36"/>
          <w:szCs w:val="36"/>
          <w:lang w:val="uk-UA"/>
        </w:rPr>
        <w:t>Нові надходження</w:t>
      </w:r>
      <w:r w:rsidR="008048BE" w:rsidRPr="008048BE">
        <w:rPr>
          <w:b/>
          <w:sz w:val="36"/>
          <w:szCs w:val="36"/>
          <w:lang w:val="uk-UA"/>
        </w:rPr>
        <w:t xml:space="preserve"> до бібліотеки ЧДТУ</w:t>
      </w:r>
      <w:r w:rsidRPr="008048BE">
        <w:rPr>
          <w:b/>
          <w:sz w:val="36"/>
          <w:szCs w:val="36"/>
          <w:lang w:val="uk-UA"/>
        </w:rPr>
        <w:t xml:space="preserve"> за листопад</w:t>
      </w:r>
      <w:r w:rsidR="008048BE" w:rsidRPr="008048BE">
        <w:rPr>
          <w:b/>
          <w:sz w:val="36"/>
          <w:szCs w:val="36"/>
          <w:lang w:val="uk-UA"/>
        </w:rPr>
        <w:t xml:space="preserve"> 2017 року</w:t>
      </w:r>
    </w:p>
    <w:p w:rsidR="003443E0" w:rsidRPr="003443E0" w:rsidRDefault="003443E0" w:rsidP="003443E0">
      <w:pPr>
        <w:spacing w:after="0"/>
        <w:ind w:left="-851"/>
        <w:jc w:val="both"/>
        <w:rPr>
          <w:rFonts w:ascii="Times New Roman" w:hAnsi="Times New Roman" w:cs="Times New Roman"/>
          <w:color w:val="000000"/>
          <w:sz w:val="24"/>
          <w:szCs w:val="24"/>
          <w:shd w:val="clear" w:color="auto" w:fill="F1F7FE"/>
          <w:lang w:val="uk-UA"/>
        </w:rPr>
      </w:pPr>
      <w:r w:rsidRPr="003443E0">
        <w:rPr>
          <w:rFonts w:ascii="Times New Roman" w:hAnsi="Times New Roman" w:cs="Times New Roman"/>
          <w:noProof/>
          <w:color w:val="000000"/>
          <w:sz w:val="24"/>
          <w:szCs w:val="24"/>
          <w:lang w:eastAsia="ru-RU"/>
        </w:rPr>
        <w:drawing>
          <wp:anchor distT="0" distB="0" distL="114300" distR="114300" simplePos="0" relativeHeight="251658240" behindDoc="0" locked="0" layoutInCell="1" allowOverlap="1">
            <wp:simplePos x="0" y="0"/>
            <wp:positionH relativeFrom="column">
              <wp:posOffset>-518160</wp:posOffset>
            </wp:positionH>
            <wp:positionV relativeFrom="paragraph">
              <wp:posOffset>2540</wp:posOffset>
            </wp:positionV>
            <wp:extent cx="1343025" cy="1885950"/>
            <wp:effectExtent l="19050" t="0" r="9525" b="0"/>
            <wp:wrapSquare wrapText="bothSides"/>
            <wp:docPr id="1" name="Рисунок 1" descr="\\Bkz-12\scans\обклад.підр\2017103009232498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z-12\scans\обклад.підр\20171030092324983_0001.jpg"/>
                    <pic:cNvPicPr>
                      <a:picLocks noChangeAspect="1" noChangeArrowheads="1"/>
                    </pic:cNvPicPr>
                  </pic:nvPicPr>
                  <pic:blipFill>
                    <a:blip r:embed="rId4" cstate="print"/>
                    <a:srcRect/>
                    <a:stretch>
                      <a:fillRect/>
                    </a:stretch>
                  </pic:blipFill>
                  <pic:spPr bwMode="auto">
                    <a:xfrm>
                      <a:off x="0" y="0"/>
                      <a:ext cx="1343025" cy="1885950"/>
                    </a:xfrm>
                    <a:prstGeom prst="rect">
                      <a:avLst/>
                    </a:prstGeom>
                    <a:noFill/>
                    <a:ln w="9525">
                      <a:noFill/>
                      <a:miter lim="800000"/>
                      <a:headEnd/>
                      <a:tailEnd/>
                    </a:ln>
                  </pic:spPr>
                </pic:pic>
              </a:graphicData>
            </a:graphic>
          </wp:anchor>
        </w:drawing>
      </w:r>
      <w:r w:rsidRPr="003443E0">
        <w:rPr>
          <w:rFonts w:ascii="Times New Roman" w:hAnsi="Times New Roman" w:cs="Times New Roman"/>
          <w:color w:val="000000"/>
          <w:sz w:val="24"/>
          <w:szCs w:val="24"/>
          <w:shd w:val="clear" w:color="auto" w:fill="F1F7FE"/>
        </w:rPr>
        <w:t>Постулати минулого та перспективи реалізації бюджетно-податкової політики [ Текст ] : монографія / [кол. авт., за наук. ред. Т. В. Калінеску]</w:t>
      </w:r>
      <w:proofErr w:type="gramStart"/>
      <w:r w:rsidRPr="003443E0">
        <w:rPr>
          <w:rFonts w:ascii="Times New Roman" w:hAnsi="Times New Roman" w:cs="Times New Roman"/>
          <w:color w:val="000000"/>
          <w:sz w:val="24"/>
          <w:szCs w:val="24"/>
          <w:shd w:val="clear" w:color="auto" w:fill="F1F7FE"/>
        </w:rPr>
        <w:t xml:space="preserve"> .</w:t>
      </w:r>
      <w:proofErr w:type="gramEnd"/>
      <w:r w:rsidRPr="003443E0">
        <w:rPr>
          <w:rFonts w:ascii="Times New Roman" w:hAnsi="Times New Roman" w:cs="Times New Roman"/>
          <w:color w:val="000000"/>
          <w:sz w:val="24"/>
          <w:szCs w:val="24"/>
          <w:shd w:val="clear" w:color="auto" w:fill="F1F7FE"/>
        </w:rPr>
        <w:t xml:space="preserve"> ─ Сєвєродонецьк : [Вид-во СНУ ім. В. Даля], 2015 . ─ 231 </w:t>
      </w:r>
      <w:proofErr w:type="gramStart"/>
      <w:r w:rsidRPr="003443E0">
        <w:rPr>
          <w:rFonts w:ascii="Times New Roman" w:hAnsi="Times New Roman" w:cs="Times New Roman"/>
          <w:color w:val="000000"/>
          <w:sz w:val="24"/>
          <w:szCs w:val="24"/>
          <w:shd w:val="clear" w:color="auto" w:fill="F1F7FE"/>
        </w:rPr>
        <w:t>с</w:t>
      </w:r>
      <w:proofErr w:type="gramEnd"/>
      <w:r w:rsidRPr="003443E0">
        <w:rPr>
          <w:rFonts w:ascii="Times New Roman" w:hAnsi="Times New Roman" w:cs="Times New Roman"/>
          <w:color w:val="000000"/>
          <w:sz w:val="24"/>
          <w:szCs w:val="24"/>
          <w:shd w:val="clear" w:color="auto" w:fill="F1F7FE"/>
        </w:rPr>
        <w:t xml:space="preserve">. </w:t>
      </w:r>
    </w:p>
    <w:p w:rsidR="003443E0" w:rsidRPr="003443E0" w:rsidRDefault="003443E0" w:rsidP="003443E0">
      <w:pPr>
        <w:spacing w:after="0"/>
        <w:ind w:left="-851"/>
        <w:rPr>
          <w:rFonts w:ascii="Times New Roman" w:hAnsi="Times New Roman" w:cs="Times New Roman"/>
          <w:sz w:val="24"/>
          <w:szCs w:val="24"/>
        </w:rPr>
      </w:pPr>
      <w:r w:rsidRPr="003443E0">
        <w:rPr>
          <w:rFonts w:ascii="Times New Roman" w:hAnsi="Times New Roman" w:cs="Times New Roman"/>
          <w:color w:val="000000"/>
          <w:sz w:val="24"/>
          <w:szCs w:val="24"/>
          <w:shd w:val="clear" w:color="auto" w:fill="F1F7FE"/>
        </w:rPr>
        <w:t xml:space="preserve"> ISBN 978-617-11-0041-1.</w:t>
      </w:r>
    </w:p>
    <w:p w:rsidR="00EC2E75" w:rsidRPr="003443E0" w:rsidRDefault="003443E0" w:rsidP="003443E0">
      <w:pPr>
        <w:spacing w:after="0"/>
        <w:rPr>
          <w:rFonts w:ascii="Times New Roman" w:hAnsi="Times New Roman" w:cs="Times New Roman"/>
          <w:b/>
          <w:color w:val="000000"/>
          <w:sz w:val="24"/>
          <w:szCs w:val="24"/>
          <w:shd w:val="clear" w:color="auto" w:fill="F1F7FE"/>
          <w:lang w:val="uk-UA"/>
        </w:rPr>
      </w:pPr>
      <w:r w:rsidRPr="003443E0">
        <w:rPr>
          <w:rFonts w:ascii="Times New Roman" w:hAnsi="Times New Roman" w:cs="Times New Roman"/>
          <w:b/>
          <w:color w:val="000000"/>
          <w:sz w:val="24"/>
          <w:szCs w:val="24"/>
          <w:shd w:val="clear" w:color="auto" w:fill="F1F7FE"/>
        </w:rPr>
        <w:t>УДК 336.14 </w:t>
      </w:r>
    </w:p>
    <w:p w:rsidR="003443E0" w:rsidRDefault="003443E0" w:rsidP="003443E0">
      <w:pPr>
        <w:spacing w:after="0"/>
        <w:rPr>
          <w:rFonts w:ascii="Times New Roman" w:hAnsi="Times New Roman" w:cs="Times New Roman"/>
          <w:b/>
          <w:sz w:val="24"/>
          <w:szCs w:val="24"/>
          <w:lang w:val="uk-UA"/>
        </w:rPr>
      </w:pPr>
      <w:r w:rsidRPr="003443E0">
        <w:rPr>
          <w:rFonts w:ascii="Times New Roman" w:hAnsi="Times New Roman" w:cs="Times New Roman"/>
          <w:b/>
          <w:color w:val="000000"/>
          <w:sz w:val="24"/>
          <w:szCs w:val="24"/>
          <w:shd w:val="clear" w:color="auto" w:fill="F1F7FE"/>
          <w:lang w:val="uk-UA"/>
        </w:rPr>
        <w:t xml:space="preserve"> </w:t>
      </w:r>
      <w:r w:rsidRPr="003443E0">
        <w:rPr>
          <w:rFonts w:ascii="Times New Roman" w:hAnsi="Times New Roman" w:cs="Times New Roman"/>
          <w:b/>
          <w:color w:val="000000"/>
          <w:sz w:val="24"/>
          <w:szCs w:val="24"/>
          <w:shd w:val="clear" w:color="auto" w:fill="F1F7FE"/>
        </w:rPr>
        <w:t>П63</w:t>
      </w:r>
    </w:p>
    <w:p w:rsidR="003443E0" w:rsidRPr="003443E0" w:rsidRDefault="003443E0" w:rsidP="003443E0">
      <w:pPr>
        <w:pStyle w:val="20"/>
        <w:shd w:val="clear" w:color="auto" w:fill="auto"/>
        <w:spacing w:before="0" w:line="240" w:lineRule="auto"/>
        <w:ind w:left="-851" w:firstLine="0"/>
        <w:rPr>
          <w:sz w:val="22"/>
          <w:szCs w:val="22"/>
          <w:lang w:val="uk-UA"/>
        </w:rPr>
      </w:pPr>
      <w:r w:rsidRPr="003443E0">
        <w:rPr>
          <w:color w:val="000000"/>
          <w:sz w:val="22"/>
          <w:szCs w:val="22"/>
          <w:lang w:val="uk-UA" w:eastAsia="uk-UA" w:bidi="uk-UA"/>
        </w:rPr>
        <w:t>Монографія підготовлена за результатами засідання Круглого столу з проблем оподат</w:t>
      </w:r>
      <w:r w:rsidRPr="003443E0">
        <w:rPr>
          <w:color w:val="000000"/>
          <w:sz w:val="22"/>
          <w:szCs w:val="22"/>
          <w:lang w:val="uk-UA" w:eastAsia="uk-UA" w:bidi="uk-UA"/>
        </w:rPr>
        <w:softHyphen/>
        <w:t xml:space="preserve">кування та роботи V Міжнародної науково-практичної інтернет-конференції </w:t>
      </w:r>
      <w:r>
        <w:rPr>
          <w:color w:val="000000"/>
          <w:sz w:val="22"/>
          <w:szCs w:val="22"/>
          <w:lang w:val="uk-UA" w:eastAsia="uk-UA" w:bidi="uk-UA"/>
        </w:rPr>
        <w:t xml:space="preserve"> </w:t>
      </w:r>
      <w:r w:rsidRPr="003443E0">
        <w:rPr>
          <w:color w:val="000000"/>
          <w:sz w:val="22"/>
          <w:szCs w:val="22"/>
          <w:lang w:val="uk-UA" w:eastAsia="uk-UA" w:bidi="uk-UA"/>
        </w:rPr>
        <w:t>«Бюджетно</w:t>
      </w:r>
      <w:r>
        <w:rPr>
          <w:color w:val="000000"/>
          <w:sz w:val="22"/>
          <w:szCs w:val="22"/>
          <w:lang w:val="uk-UA" w:eastAsia="uk-UA" w:bidi="uk-UA"/>
        </w:rPr>
        <w:t xml:space="preserve"> </w:t>
      </w:r>
      <w:r w:rsidRPr="003443E0">
        <w:rPr>
          <w:color w:val="000000"/>
          <w:sz w:val="22"/>
          <w:szCs w:val="22"/>
          <w:lang w:val="uk-UA" w:eastAsia="uk-UA" w:bidi="uk-UA"/>
        </w:rPr>
        <w:t>- податкова політика України до і після АТО на Донбасі» проведеного кафедрою «Оподат</w:t>
      </w:r>
      <w:r w:rsidRPr="003443E0">
        <w:rPr>
          <w:color w:val="000000"/>
          <w:sz w:val="22"/>
          <w:szCs w:val="22"/>
          <w:lang w:val="uk-UA" w:eastAsia="uk-UA" w:bidi="uk-UA"/>
        </w:rPr>
        <w:softHyphen/>
        <w:t>кування» Східноукраїнського національного університету ім. В. Даля і містить підходи щодо формування механізму реалізації бюджетно-податкової політики, результати розро</w:t>
      </w:r>
      <w:r w:rsidRPr="003443E0">
        <w:rPr>
          <w:color w:val="000000"/>
          <w:sz w:val="22"/>
          <w:szCs w:val="22"/>
          <w:lang w:val="uk-UA" w:eastAsia="uk-UA" w:bidi="uk-UA"/>
        </w:rPr>
        <w:softHyphen/>
        <w:t>бки теоретичних засад і практичних рекомендацій щодо подолання фінансового розбалансування економіки, рішення комплексу питань, пов'язаних з налагодженням результа</w:t>
      </w:r>
      <w:r w:rsidRPr="003443E0">
        <w:rPr>
          <w:color w:val="000000"/>
          <w:sz w:val="22"/>
          <w:szCs w:val="22"/>
          <w:lang w:val="uk-UA" w:eastAsia="uk-UA" w:bidi="uk-UA"/>
        </w:rPr>
        <w:softHyphen/>
        <w:t>тивного діалогу на всіх рівнях державного управління та соціальною відповідальністю перед суспільством.</w:t>
      </w:r>
    </w:p>
    <w:p w:rsidR="003443E0" w:rsidRDefault="003443E0" w:rsidP="003443E0">
      <w:pPr>
        <w:pStyle w:val="20"/>
        <w:shd w:val="clear" w:color="auto" w:fill="auto"/>
        <w:spacing w:before="0" w:after="180" w:line="240" w:lineRule="auto"/>
        <w:ind w:left="-851" w:firstLine="240"/>
        <w:rPr>
          <w:color w:val="000000"/>
          <w:sz w:val="22"/>
          <w:szCs w:val="22"/>
          <w:lang w:val="uk-UA" w:eastAsia="uk-UA" w:bidi="uk-UA"/>
        </w:rPr>
      </w:pPr>
      <w:r w:rsidRPr="003443E0">
        <w:rPr>
          <w:color w:val="000000"/>
          <w:sz w:val="22"/>
          <w:szCs w:val="22"/>
          <w:lang w:val="uk-UA" w:eastAsia="uk-UA" w:bidi="uk-UA"/>
        </w:rPr>
        <w:t>Монографія буде корисною як для науковців, працівників податкових, фінансових та соціальних служб, фахівців державного управління так і для студентів, аспірантів, які шукають нові підходи до вирішення сучасних проблем, пов'язаних з пошуком заходів щодо забезпечення ефективності бюджетно-податкової політики, що дає можливість комплексно дослідити ефективність соціально-економічного розвитку держави.</w:t>
      </w:r>
    </w:p>
    <w:p w:rsidR="003443E0" w:rsidRPr="003443E0" w:rsidRDefault="003443E0" w:rsidP="003443E0">
      <w:pPr>
        <w:pStyle w:val="20"/>
        <w:shd w:val="clear" w:color="auto" w:fill="auto"/>
        <w:spacing w:before="0" w:after="180" w:line="240" w:lineRule="auto"/>
        <w:ind w:left="-851" w:firstLine="0"/>
        <w:rPr>
          <w:sz w:val="22"/>
          <w:szCs w:val="22"/>
          <w:lang w:val="uk-UA"/>
        </w:rPr>
      </w:pPr>
      <w:r>
        <w:rPr>
          <w:noProof/>
          <w:sz w:val="22"/>
          <w:szCs w:val="22"/>
          <w:lang w:eastAsia="ru-RU"/>
        </w:rPr>
        <w:drawing>
          <wp:anchor distT="0" distB="0" distL="114300" distR="114300" simplePos="0" relativeHeight="251659264" behindDoc="0" locked="0" layoutInCell="1" allowOverlap="1">
            <wp:simplePos x="0" y="0"/>
            <wp:positionH relativeFrom="column">
              <wp:posOffset>-518160</wp:posOffset>
            </wp:positionH>
            <wp:positionV relativeFrom="paragraph">
              <wp:posOffset>250825</wp:posOffset>
            </wp:positionV>
            <wp:extent cx="1447800" cy="2028825"/>
            <wp:effectExtent l="19050" t="0" r="0" b="0"/>
            <wp:wrapSquare wrapText="bothSides"/>
            <wp:docPr id="2" name="Рисунок 2" descr="\\Bkz-12\scans\обклад.підр\20171030092342937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kz-12\scans\обклад.підр\20171030092342937_0001.jpg"/>
                    <pic:cNvPicPr>
                      <a:picLocks noChangeAspect="1" noChangeArrowheads="1"/>
                    </pic:cNvPicPr>
                  </pic:nvPicPr>
                  <pic:blipFill>
                    <a:blip r:embed="rId5" cstate="print"/>
                    <a:srcRect/>
                    <a:stretch>
                      <a:fillRect/>
                    </a:stretch>
                  </pic:blipFill>
                  <pic:spPr bwMode="auto">
                    <a:xfrm>
                      <a:off x="0" y="0"/>
                      <a:ext cx="1447800" cy="2028825"/>
                    </a:xfrm>
                    <a:prstGeom prst="rect">
                      <a:avLst/>
                    </a:prstGeom>
                    <a:noFill/>
                    <a:ln w="9525">
                      <a:noFill/>
                      <a:miter lim="800000"/>
                      <a:headEnd/>
                      <a:tailEnd/>
                    </a:ln>
                  </pic:spPr>
                </pic:pic>
              </a:graphicData>
            </a:graphic>
          </wp:anchor>
        </w:drawing>
      </w:r>
    </w:p>
    <w:p w:rsidR="003443E0" w:rsidRPr="00C226DE" w:rsidRDefault="003443E0" w:rsidP="003443E0">
      <w:pPr>
        <w:spacing w:after="0"/>
        <w:ind w:left="-851"/>
        <w:rPr>
          <w:rFonts w:ascii="Times New Roman" w:hAnsi="Times New Roman" w:cs="Times New Roman"/>
          <w:color w:val="000000"/>
          <w:sz w:val="24"/>
          <w:szCs w:val="24"/>
          <w:shd w:val="clear" w:color="auto" w:fill="F1F7FE"/>
          <w:lang w:val="uk-UA"/>
        </w:rPr>
      </w:pPr>
      <w:r w:rsidRPr="00C226DE">
        <w:rPr>
          <w:rFonts w:ascii="Times New Roman" w:hAnsi="Times New Roman" w:cs="Times New Roman"/>
          <w:color w:val="000000"/>
          <w:sz w:val="24"/>
          <w:szCs w:val="24"/>
          <w:shd w:val="clear" w:color="auto" w:fill="F1F7FE"/>
          <w:lang w:val="uk-UA"/>
        </w:rPr>
        <w:t>Прямухіна, Н. В.</w:t>
      </w:r>
      <w:r w:rsidRPr="00C226DE">
        <w:rPr>
          <w:rFonts w:ascii="Times New Roman" w:hAnsi="Times New Roman" w:cs="Times New Roman"/>
          <w:color w:val="000000"/>
          <w:sz w:val="24"/>
          <w:szCs w:val="24"/>
          <w:shd w:val="clear" w:color="auto" w:fill="F1F7FE"/>
        </w:rPr>
        <w:t> </w:t>
      </w:r>
      <w:r w:rsidRPr="00C226DE">
        <w:rPr>
          <w:rFonts w:ascii="Times New Roman" w:hAnsi="Times New Roman" w:cs="Times New Roman"/>
          <w:color w:val="000000"/>
          <w:sz w:val="24"/>
          <w:szCs w:val="24"/>
          <w:lang w:val="uk-UA"/>
        </w:rPr>
        <w:br/>
      </w:r>
      <w:r w:rsidRPr="00C226DE">
        <w:rPr>
          <w:rFonts w:ascii="Times New Roman" w:hAnsi="Times New Roman" w:cs="Times New Roman"/>
          <w:color w:val="000000"/>
          <w:sz w:val="24"/>
          <w:szCs w:val="24"/>
          <w:shd w:val="clear" w:color="auto" w:fill="F1F7FE"/>
          <w:lang w:val="uk-UA"/>
        </w:rPr>
        <w:t xml:space="preserve">Проблеми та особливості ринкової трансформації регіональної економіки [ Текст ] : монографія / Н. В. Прямухіна . ─ Київ : Ліра-К, 2015 . ─ 332 </w:t>
      </w:r>
      <w:r w:rsidRPr="00C226DE">
        <w:rPr>
          <w:rFonts w:ascii="Times New Roman" w:hAnsi="Times New Roman" w:cs="Times New Roman"/>
          <w:color w:val="000000"/>
          <w:sz w:val="24"/>
          <w:szCs w:val="24"/>
          <w:shd w:val="clear" w:color="auto" w:fill="F1F7FE"/>
        </w:rPr>
        <w:t>c</w:t>
      </w:r>
      <w:r w:rsidRPr="00C226DE">
        <w:rPr>
          <w:rFonts w:ascii="Times New Roman" w:hAnsi="Times New Roman" w:cs="Times New Roman"/>
          <w:color w:val="000000"/>
          <w:sz w:val="24"/>
          <w:szCs w:val="24"/>
          <w:shd w:val="clear" w:color="auto" w:fill="F1F7FE"/>
          <w:lang w:val="uk-UA"/>
        </w:rPr>
        <w:t>.</w:t>
      </w:r>
    </w:p>
    <w:p w:rsidR="003443E0" w:rsidRPr="00C226DE" w:rsidRDefault="003443E0" w:rsidP="003443E0">
      <w:pPr>
        <w:spacing w:after="0"/>
        <w:ind w:left="-851"/>
        <w:rPr>
          <w:rFonts w:ascii="Times New Roman" w:hAnsi="Times New Roman" w:cs="Times New Roman"/>
          <w:color w:val="000000"/>
          <w:sz w:val="24"/>
          <w:szCs w:val="24"/>
          <w:shd w:val="clear" w:color="auto" w:fill="F1F7FE"/>
          <w:lang w:val="uk-UA"/>
        </w:rPr>
      </w:pPr>
      <w:r w:rsidRPr="00C226DE">
        <w:rPr>
          <w:rFonts w:ascii="Times New Roman" w:hAnsi="Times New Roman" w:cs="Times New Roman"/>
          <w:color w:val="000000"/>
          <w:sz w:val="24"/>
          <w:szCs w:val="24"/>
          <w:shd w:val="clear" w:color="auto" w:fill="F1F7FE"/>
        </w:rPr>
        <w:t xml:space="preserve"> ISBN 978-617-7320-22-6.</w:t>
      </w:r>
    </w:p>
    <w:p w:rsidR="00C226DE" w:rsidRPr="00C226DE" w:rsidRDefault="00C226DE" w:rsidP="003443E0">
      <w:pPr>
        <w:spacing w:after="0"/>
        <w:ind w:left="-851"/>
        <w:rPr>
          <w:rFonts w:ascii="Times New Roman" w:hAnsi="Times New Roman" w:cs="Times New Roman"/>
          <w:b/>
          <w:color w:val="000000"/>
          <w:sz w:val="24"/>
          <w:szCs w:val="24"/>
          <w:shd w:val="clear" w:color="auto" w:fill="F1F7FE"/>
          <w:lang w:val="uk-UA"/>
        </w:rPr>
      </w:pPr>
      <w:r w:rsidRPr="00C226DE">
        <w:rPr>
          <w:rFonts w:ascii="Times New Roman" w:hAnsi="Times New Roman" w:cs="Times New Roman"/>
          <w:b/>
          <w:color w:val="000000"/>
          <w:sz w:val="24"/>
          <w:szCs w:val="24"/>
          <w:shd w:val="clear" w:color="auto" w:fill="F1F7FE"/>
        </w:rPr>
        <w:t>УДК 332.14</w:t>
      </w:r>
    </w:p>
    <w:p w:rsidR="002B080C" w:rsidRDefault="00C226DE" w:rsidP="002B080C">
      <w:pPr>
        <w:spacing w:after="0"/>
        <w:ind w:left="-851"/>
        <w:rPr>
          <w:rFonts w:ascii="Times New Roman" w:hAnsi="Times New Roman" w:cs="Times New Roman"/>
          <w:b/>
          <w:color w:val="000000"/>
          <w:sz w:val="24"/>
          <w:szCs w:val="24"/>
          <w:shd w:val="clear" w:color="auto" w:fill="F1F7FE"/>
          <w:lang w:val="uk-UA"/>
        </w:rPr>
      </w:pPr>
      <w:r w:rsidRPr="00C226DE">
        <w:rPr>
          <w:rFonts w:ascii="Times New Roman" w:hAnsi="Times New Roman" w:cs="Times New Roman"/>
          <w:b/>
          <w:color w:val="000000"/>
          <w:sz w:val="24"/>
          <w:szCs w:val="24"/>
          <w:shd w:val="clear" w:color="auto" w:fill="F1F7FE"/>
        </w:rPr>
        <w:t>П85</w:t>
      </w:r>
    </w:p>
    <w:p w:rsidR="002B080C" w:rsidRDefault="00C226DE" w:rsidP="002B080C">
      <w:pPr>
        <w:spacing w:after="0" w:line="240" w:lineRule="auto"/>
        <w:ind w:left="-851"/>
        <w:jc w:val="both"/>
        <w:rPr>
          <w:rFonts w:ascii="Times New Roman" w:hAnsi="Times New Roman" w:cs="Times New Roman"/>
          <w:color w:val="000000"/>
          <w:lang w:val="uk-UA" w:eastAsia="uk-UA" w:bidi="uk-UA"/>
        </w:rPr>
      </w:pPr>
      <w:r w:rsidRPr="002B080C">
        <w:rPr>
          <w:rFonts w:ascii="Times New Roman" w:hAnsi="Times New Roman" w:cs="Times New Roman"/>
          <w:color w:val="000000"/>
          <w:lang w:val="uk-UA" w:eastAsia="uk-UA" w:bidi="uk-UA"/>
        </w:rPr>
        <w:t>Наукове дослідження присвячено актуальним проблемам формування та розвитку регіонального ринкового простору України в умовах трансформаційних перетворень. Розглянуто питання адаптації світового досвіду управління ринковими трансформаціями до вітчизняних реалій та обґрунтовано його пріоритети на регіональному рівні. Визначено ключові напрями дослідження трансформацій та складові українського регіонального менеджменту.</w:t>
      </w:r>
      <w:r w:rsidR="002B080C" w:rsidRPr="002B080C">
        <w:rPr>
          <w:rFonts w:ascii="Times New Roman" w:hAnsi="Times New Roman" w:cs="Times New Roman"/>
          <w:color w:val="000000"/>
          <w:lang w:val="uk-UA" w:eastAsia="uk-UA" w:bidi="uk-UA"/>
        </w:rPr>
        <w:t xml:space="preserve"> Розраховано на фахівців з регіональної економіки, науковців, викладачів, аспірантів та студентів вищих навчальних закладів.</w:t>
      </w: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6D0A0C" w:rsidRDefault="002B080C" w:rsidP="006D0A0C">
      <w:pPr>
        <w:spacing w:after="0" w:line="240" w:lineRule="auto"/>
        <w:ind w:left="-851"/>
        <w:jc w:val="both"/>
        <w:rPr>
          <w:rFonts w:ascii="Times New Roman" w:hAnsi="Times New Roman" w:cs="Times New Roman"/>
          <w:color w:val="000000"/>
          <w:sz w:val="24"/>
          <w:szCs w:val="24"/>
          <w:shd w:val="clear" w:color="auto" w:fill="F1F7FE"/>
          <w:lang w:val="uk-UA"/>
        </w:rPr>
      </w:pPr>
      <w:r w:rsidRPr="002B080C">
        <w:rPr>
          <w:rFonts w:ascii="Times New Roman" w:hAnsi="Times New Roman" w:cs="Times New Roman"/>
          <w:noProof/>
          <w:color w:val="000000"/>
          <w:sz w:val="24"/>
          <w:szCs w:val="24"/>
          <w:lang w:eastAsia="ru-RU"/>
        </w:rPr>
        <w:drawing>
          <wp:anchor distT="0" distB="0" distL="114300" distR="114300" simplePos="0" relativeHeight="251660288" behindDoc="0" locked="0" layoutInCell="1" allowOverlap="1">
            <wp:simplePos x="0" y="0"/>
            <wp:positionH relativeFrom="column">
              <wp:posOffset>-518160</wp:posOffset>
            </wp:positionH>
            <wp:positionV relativeFrom="paragraph">
              <wp:posOffset>-5715</wp:posOffset>
            </wp:positionV>
            <wp:extent cx="1447800" cy="2076450"/>
            <wp:effectExtent l="19050" t="0" r="0" b="0"/>
            <wp:wrapSquare wrapText="bothSides"/>
            <wp:docPr id="3" name="Рисунок 3" descr="\\Bkz-12\scans\обклад.підр\2017103009240001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kz-12\scans\обклад.підр\20171030092400014_0001.jpg"/>
                    <pic:cNvPicPr>
                      <a:picLocks noChangeAspect="1" noChangeArrowheads="1"/>
                    </pic:cNvPicPr>
                  </pic:nvPicPr>
                  <pic:blipFill>
                    <a:blip r:embed="rId6" cstate="print"/>
                    <a:srcRect/>
                    <a:stretch>
                      <a:fillRect/>
                    </a:stretch>
                  </pic:blipFill>
                  <pic:spPr bwMode="auto">
                    <a:xfrm>
                      <a:off x="0" y="0"/>
                      <a:ext cx="1447800" cy="2076450"/>
                    </a:xfrm>
                    <a:prstGeom prst="rect">
                      <a:avLst/>
                    </a:prstGeom>
                    <a:noFill/>
                    <a:ln w="9525">
                      <a:noFill/>
                      <a:miter lim="800000"/>
                      <a:headEnd/>
                      <a:tailEnd/>
                    </a:ln>
                  </pic:spPr>
                </pic:pic>
              </a:graphicData>
            </a:graphic>
          </wp:anchor>
        </w:drawing>
      </w:r>
      <w:r w:rsidRPr="002B080C">
        <w:rPr>
          <w:rFonts w:ascii="Times New Roman" w:hAnsi="Times New Roman" w:cs="Times New Roman"/>
          <w:color w:val="000000"/>
          <w:sz w:val="24"/>
          <w:szCs w:val="24"/>
          <w:shd w:val="clear" w:color="auto" w:fill="F1F7FE"/>
          <w:lang w:val="uk-UA"/>
        </w:rPr>
        <w:t xml:space="preserve">Методологічні проблеми метрологічного аналізу економічних систем </w:t>
      </w:r>
    </w:p>
    <w:p w:rsidR="002B080C" w:rsidRPr="002B080C" w:rsidRDefault="002B080C" w:rsidP="006D0A0C">
      <w:pPr>
        <w:spacing w:after="0" w:line="240" w:lineRule="auto"/>
        <w:ind w:left="-851"/>
        <w:jc w:val="both"/>
        <w:rPr>
          <w:rFonts w:ascii="Times New Roman" w:hAnsi="Times New Roman" w:cs="Times New Roman"/>
          <w:color w:val="000000"/>
          <w:sz w:val="24"/>
          <w:szCs w:val="24"/>
          <w:shd w:val="clear" w:color="auto" w:fill="F1F7FE"/>
          <w:lang w:val="uk-UA"/>
        </w:rPr>
      </w:pPr>
      <w:r w:rsidRPr="002B080C">
        <w:rPr>
          <w:rFonts w:ascii="Times New Roman" w:hAnsi="Times New Roman" w:cs="Times New Roman"/>
          <w:color w:val="000000"/>
          <w:sz w:val="24"/>
          <w:szCs w:val="24"/>
          <w:shd w:val="clear" w:color="auto" w:fill="F1F7FE"/>
          <w:lang w:val="uk-UA"/>
        </w:rPr>
        <w:t>[ Текст ] : [наукове видання] : Наукова школа доктора економічних наук, професора, Заслуженого діяча науки і техніки України Г. І. Башнянина / О. І. Ковтун, О. С. Вербова, П. Й. Мисловський [та ін.] . ─ [Львів] : Ліга-Прес, 2016 . ─ 1096 с.</w:t>
      </w:r>
    </w:p>
    <w:p w:rsidR="00C226DE" w:rsidRPr="002B080C" w:rsidRDefault="002B080C" w:rsidP="006D0A0C">
      <w:pPr>
        <w:spacing w:after="0" w:line="240" w:lineRule="auto"/>
        <w:ind w:left="-851"/>
        <w:jc w:val="both"/>
        <w:rPr>
          <w:rFonts w:ascii="Times New Roman" w:hAnsi="Times New Roman" w:cs="Times New Roman"/>
          <w:color w:val="000000"/>
          <w:sz w:val="24"/>
          <w:szCs w:val="24"/>
          <w:shd w:val="clear" w:color="auto" w:fill="F1F7FE"/>
          <w:lang w:val="uk-UA"/>
        </w:rPr>
      </w:pPr>
      <w:r w:rsidRPr="002B080C">
        <w:rPr>
          <w:rFonts w:ascii="Times New Roman" w:hAnsi="Times New Roman" w:cs="Times New Roman"/>
          <w:color w:val="000000"/>
          <w:sz w:val="24"/>
          <w:szCs w:val="24"/>
          <w:shd w:val="clear" w:color="auto" w:fill="F1F7FE"/>
        </w:rPr>
        <w:t>ISBN</w:t>
      </w:r>
      <w:r w:rsidRPr="002B080C">
        <w:rPr>
          <w:rFonts w:ascii="Times New Roman" w:hAnsi="Times New Roman" w:cs="Times New Roman"/>
          <w:color w:val="000000"/>
          <w:sz w:val="24"/>
          <w:szCs w:val="24"/>
          <w:shd w:val="clear" w:color="auto" w:fill="F1F7FE"/>
          <w:lang w:val="uk-UA"/>
        </w:rPr>
        <w:t xml:space="preserve"> 978-617-397-103-4.</w:t>
      </w:r>
    </w:p>
    <w:p w:rsidR="002B080C" w:rsidRPr="006D0A0C" w:rsidRDefault="002B080C" w:rsidP="006D0A0C">
      <w:pPr>
        <w:spacing w:after="0" w:line="240" w:lineRule="auto"/>
        <w:ind w:left="-851"/>
        <w:jc w:val="both"/>
        <w:rPr>
          <w:rFonts w:ascii="Times New Roman" w:hAnsi="Times New Roman" w:cs="Times New Roman"/>
          <w:b/>
          <w:color w:val="000000"/>
          <w:sz w:val="24"/>
          <w:szCs w:val="24"/>
          <w:shd w:val="clear" w:color="auto" w:fill="F1F7FE"/>
          <w:lang w:val="uk-UA"/>
        </w:rPr>
      </w:pPr>
      <w:r w:rsidRPr="006D0A0C">
        <w:rPr>
          <w:rFonts w:ascii="Times New Roman" w:hAnsi="Times New Roman" w:cs="Times New Roman"/>
          <w:b/>
          <w:color w:val="000000"/>
          <w:sz w:val="24"/>
          <w:szCs w:val="24"/>
          <w:shd w:val="clear" w:color="auto" w:fill="F1F7FE"/>
        </w:rPr>
        <w:t>УДК 330.4 </w:t>
      </w:r>
    </w:p>
    <w:p w:rsidR="002B080C" w:rsidRDefault="002B080C" w:rsidP="006D0A0C">
      <w:pPr>
        <w:spacing w:after="0" w:line="240" w:lineRule="auto"/>
        <w:ind w:left="-851"/>
        <w:jc w:val="both"/>
        <w:rPr>
          <w:rFonts w:ascii="Times New Roman" w:hAnsi="Times New Roman" w:cs="Times New Roman"/>
          <w:b/>
          <w:color w:val="000000"/>
          <w:sz w:val="24"/>
          <w:szCs w:val="24"/>
          <w:shd w:val="clear" w:color="auto" w:fill="F1F7FE"/>
          <w:lang w:val="uk-UA"/>
        </w:rPr>
      </w:pPr>
      <w:r w:rsidRPr="006D0A0C">
        <w:rPr>
          <w:rFonts w:ascii="Times New Roman" w:hAnsi="Times New Roman" w:cs="Times New Roman"/>
          <w:b/>
          <w:color w:val="000000"/>
          <w:sz w:val="24"/>
          <w:szCs w:val="24"/>
          <w:shd w:val="clear" w:color="auto" w:fill="F1F7FE"/>
        </w:rPr>
        <w:t>М54</w:t>
      </w:r>
    </w:p>
    <w:p w:rsidR="006D0A0C" w:rsidRPr="006D0A0C" w:rsidRDefault="006D0A0C" w:rsidP="006D0A0C">
      <w:pPr>
        <w:pStyle w:val="20"/>
        <w:shd w:val="clear" w:color="auto" w:fill="auto"/>
        <w:spacing w:before="0" w:line="240" w:lineRule="auto"/>
        <w:ind w:left="-851" w:firstLine="0"/>
        <w:rPr>
          <w:sz w:val="22"/>
          <w:szCs w:val="22"/>
          <w:lang w:val="uk-UA"/>
        </w:rPr>
      </w:pPr>
      <w:r w:rsidRPr="006D0A0C">
        <w:rPr>
          <w:color w:val="000000"/>
          <w:sz w:val="22"/>
          <w:szCs w:val="22"/>
          <w:lang w:val="uk-UA" w:eastAsia="uk-UA" w:bidi="uk-UA"/>
        </w:rPr>
        <w:t xml:space="preserve">Дається загальна характеристика наукової школи Г. І. Башнянина. Визначається програмна концепція школи, її мета та головні завдання. Аналізуються основні результати роботи школи за останні 25 років її становлення. Міститься перелік </w:t>
      </w:r>
      <w:r w:rsidRPr="006D0A0C">
        <w:rPr>
          <w:color w:val="000000"/>
          <w:sz w:val="22"/>
          <w:szCs w:val="22"/>
          <w:lang w:val="uk-UA" w:eastAsia="uk-UA" w:bidi="uk-UA"/>
        </w:rPr>
        <w:lastRenderedPageBreak/>
        <w:t>захищених докторських і кандидатських дисертацій, основних праць, опублікованих по проблематиці школи, а також наводиться коротка наукова характеристика із зазначенням наукових досягнень найактивніших членів школи. Визначаються основні досягнення наукової школи у сфері становлення та формування таких новітніх версій економічної науки, як «Економічна метаметодологія», «Метаекономія», «Економічна метрологія» та «Метрологічна економія».</w:t>
      </w:r>
    </w:p>
    <w:p w:rsidR="006D0A0C" w:rsidRPr="006D0A0C" w:rsidRDefault="006D0A0C" w:rsidP="006D0A0C">
      <w:pPr>
        <w:pStyle w:val="20"/>
        <w:shd w:val="clear" w:color="auto" w:fill="auto"/>
        <w:spacing w:before="0" w:after="508" w:line="240" w:lineRule="auto"/>
        <w:ind w:left="-851" w:firstLine="560"/>
        <w:rPr>
          <w:sz w:val="22"/>
          <w:szCs w:val="22"/>
        </w:rPr>
      </w:pPr>
      <w:r w:rsidRPr="006D0A0C">
        <w:rPr>
          <w:color w:val="000000"/>
          <w:sz w:val="22"/>
          <w:szCs w:val="22"/>
          <w:lang w:val="uk-UA" w:eastAsia="uk-UA" w:bidi="uk-UA"/>
        </w:rPr>
        <w:t>Для студентів, аспірантів, викладачів, практичних працівників, а також широкого кола читачів, які цікавляться методологічними проблемами метрологічного аналізу економічних систем.</w:t>
      </w:r>
    </w:p>
    <w:p w:rsidR="00450E26" w:rsidRPr="00450E26" w:rsidRDefault="00450E26" w:rsidP="006D0A0C">
      <w:pPr>
        <w:spacing w:after="0" w:line="240" w:lineRule="auto"/>
        <w:ind w:left="-851"/>
        <w:jc w:val="both"/>
        <w:rPr>
          <w:rFonts w:ascii="Times New Roman" w:hAnsi="Times New Roman" w:cs="Times New Roman"/>
          <w:color w:val="000000"/>
          <w:sz w:val="24"/>
          <w:szCs w:val="24"/>
          <w:shd w:val="clear" w:color="auto" w:fill="F1F7FE"/>
          <w:lang w:val="uk-UA"/>
        </w:rPr>
      </w:pPr>
      <w:r>
        <w:rPr>
          <w:rFonts w:ascii="Times New Roman" w:hAnsi="Times New Roman" w:cs="Times New Roman"/>
          <w:b/>
          <w:noProof/>
          <w:sz w:val="24"/>
          <w:szCs w:val="24"/>
          <w:lang w:eastAsia="ru-RU"/>
        </w:rPr>
        <w:drawing>
          <wp:anchor distT="0" distB="0" distL="114300" distR="114300" simplePos="0" relativeHeight="251661312" behindDoc="0" locked="0" layoutInCell="1" allowOverlap="1">
            <wp:simplePos x="0" y="0"/>
            <wp:positionH relativeFrom="column">
              <wp:posOffset>-518160</wp:posOffset>
            </wp:positionH>
            <wp:positionV relativeFrom="paragraph">
              <wp:posOffset>165735</wp:posOffset>
            </wp:positionV>
            <wp:extent cx="1447800" cy="2028825"/>
            <wp:effectExtent l="19050" t="0" r="0" b="0"/>
            <wp:wrapSquare wrapText="bothSides"/>
            <wp:docPr id="4" name="Рисунок 4" descr="\\Bkz-12\scans\обклад.підр\2017103009241399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kz-12\scans\обклад.підр\20171030092413993_0001.jpg"/>
                    <pic:cNvPicPr>
                      <a:picLocks noChangeAspect="1" noChangeArrowheads="1"/>
                    </pic:cNvPicPr>
                  </pic:nvPicPr>
                  <pic:blipFill>
                    <a:blip r:embed="rId7" cstate="print"/>
                    <a:srcRect/>
                    <a:stretch>
                      <a:fillRect/>
                    </a:stretch>
                  </pic:blipFill>
                  <pic:spPr bwMode="auto">
                    <a:xfrm>
                      <a:off x="0" y="0"/>
                      <a:ext cx="1447800" cy="2028825"/>
                    </a:xfrm>
                    <a:prstGeom prst="rect">
                      <a:avLst/>
                    </a:prstGeom>
                    <a:noFill/>
                    <a:ln w="9525">
                      <a:noFill/>
                      <a:miter lim="800000"/>
                      <a:headEnd/>
                      <a:tailEnd/>
                    </a:ln>
                  </pic:spPr>
                </pic:pic>
              </a:graphicData>
            </a:graphic>
          </wp:anchor>
        </w:drawing>
      </w:r>
      <w:r w:rsidRPr="00450E26">
        <w:rPr>
          <w:rFonts w:ascii="Times New Roman" w:hAnsi="Times New Roman" w:cs="Times New Roman"/>
          <w:color w:val="000000"/>
          <w:sz w:val="24"/>
          <w:szCs w:val="24"/>
          <w:shd w:val="clear" w:color="auto" w:fill="F1F7FE"/>
          <w:lang w:val="uk-UA"/>
        </w:rPr>
        <w:t>Дворкін,Л.Й.</w:t>
      </w:r>
      <w:r w:rsidRPr="00450E26">
        <w:rPr>
          <w:rFonts w:ascii="Times New Roman" w:hAnsi="Times New Roman" w:cs="Times New Roman"/>
          <w:color w:val="000000"/>
          <w:sz w:val="24"/>
          <w:szCs w:val="24"/>
          <w:shd w:val="clear" w:color="auto" w:fill="F1F7FE"/>
        </w:rPr>
        <w:t> </w:t>
      </w:r>
      <w:r w:rsidRPr="00450E26">
        <w:rPr>
          <w:rFonts w:ascii="Times New Roman" w:hAnsi="Times New Roman" w:cs="Times New Roman"/>
          <w:color w:val="000000"/>
          <w:sz w:val="24"/>
          <w:szCs w:val="24"/>
          <w:lang w:val="uk-UA"/>
        </w:rPr>
        <w:br/>
      </w:r>
      <w:r w:rsidRPr="00450E26">
        <w:rPr>
          <w:rFonts w:ascii="Times New Roman" w:hAnsi="Times New Roman" w:cs="Times New Roman"/>
          <w:color w:val="000000"/>
          <w:sz w:val="24"/>
          <w:szCs w:val="24"/>
          <w:shd w:val="clear" w:color="auto" w:fill="F1F7FE"/>
          <w:lang w:val="uk-UA"/>
        </w:rPr>
        <w:t xml:space="preserve">Проектування складів бетонів [ Текст ] : монографія / Л. Й. Дворкін, О. Л. Дворкін . ─ Рівне : НУВГП, 2015 . ─ 354 с. </w:t>
      </w:r>
    </w:p>
    <w:p w:rsidR="006D0A0C" w:rsidRPr="00450E26" w:rsidRDefault="00450E26" w:rsidP="006D0A0C">
      <w:pPr>
        <w:spacing w:after="0" w:line="240" w:lineRule="auto"/>
        <w:ind w:left="-851"/>
        <w:jc w:val="both"/>
        <w:rPr>
          <w:rFonts w:ascii="Times New Roman" w:hAnsi="Times New Roman" w:cs="Times New Roman"/>
          <w:color w:val="000000"/>
          <w:sz w:val="24"/>
          <w:szCs w:val="24"/>
          <w:shd w:val="clear" w:color="auto" w:fill="F1F7FE"/>
          <w:lang w:val="uk-UA"/>
        </w:rPr>
      </w:pPr>
      <w:r w:rsidRPr="00450E26">
        <w:rPr>
          <w:rFonts w:ascii="Times New Roman" w:hAnsi="Times New Roman" w:cs="Times New Roman"/>
          <w:color w:val="000000"/>
          <w:sz w:val="24"/>
          <w:szCs w:val="24"/>
          <w:shd w:val="clear" w:color="auto" w:fill="F1F7FE"/>
        </w:rPr>
        <w:t>ISBN</w:t>
      </w:r>
      <w:r w:rsidRPr="00450E26">
        <w:rPr>
          <w:rFonts w:ascii="Times New Roman" w:hAnsi="Times New Roman" w:cs="Times New Roman"/>
          <w:color w:val="000000"/>
          <w:sz w:val="24"/>
          <w:szCs w:val="24"/>
          <w:shd w:val="clear" w:color="auto" w:fill="F1F7FE"/>
          <w:lang w:val="uk-UA"/>
        </w:rPr>
        <w:t xml:space="preserve"> 978-966-327-312-9.</w:t>
      </w:r>
    </w:p>
    <w:p w:rsidR="00450E26" w:rsidRPr="00450E26" w:rsidRDefault="00450E26" w:rsidP="00450E26">
      <w:pPr>
        <w:spacing w:after="0" w:line="240" w:lineRule="auto"/>
        <w:jc w:val="both"/>
        <w:rPr>
          <w:rFonts w:ascii="Times New Roman" w:eastAsia="Times New Roman" w:hAnsi="Times New Roman" w:cs="Times New Roman"/>
          <w:b/>
          <w:color w:val="000000"/>
          <w:sz w:val="24"/>
          <w:szCs w:val="24"/>
          <w:lang w:eastAsia="ru-RU"/>
        </w:rPr>
      </w:pPr>
      <w:r w:rsidRPr="00450E26">
        <w:rPr>
          <w:rFonts w:ascii="Times New Roman" w:eastAsia="Times New Roman" w:hAnsi="Times New Roman" w:cs="Times New Roman"/>
          <w:b/>
          <w:color w:val="000000"/>
          <w:sz w:val="24"/>
          <w:szCs w:val="24"/>
          <w:lang w:eastAsia="ru-RU"/>
        </w:rPr>
        <w:t>УДК 666.97</w:t>
      </w:r>
    </w:p>
    <w:p w:rsidR="00450E26" w:rsidRDefault="00450E26" w:rsidP="006D0A0C">
      <w:pPr>
        <w:spacing w:after="0" w:line="240" w:lineRule="auto"/>
        <w:ind w:left="-851"/>
        <w:jc w:val="both"/>
        <w:rPr>
          <w:rFonts w:ascii="Times New Roman" w:hAnsi="Times New Roman" w:cs="Times New Roman"/>
          <w:b/>
          <w:color w:val="000000"/>
          <w:sz w:val="24"/>
          <w:szCs w:val="24"/>
          <w:shd w:val="clear" w:color="auto" w:fill="F1F7FE"/>
          <w:lang w:val="uk-UA"/>
        </w:rPr>
      </w:pPr>
      <w:r w:rsidRPr="00450E26">
        <w:rPr>
          <w:rFonts w:ascii="Times New Roman" w:hAnsi="Times New Roman" w:cs="Times New Roman"/>
          <w:b/>
          <w:color w:val="000000"/>
          <w:sz w:val="24"/>
          <w:szCs w:val="24"/>
          <w:shd w:val="clear" w:color="auto" w:fill="F1F7FE"/>
        </w:rPr>
        <w:t>Д24</w:t>
      </w:r>
    </w:p>
    <w:p w:rsidR="00737CB9" w:rsidRDefault="00737CB9" w:rsidP="004B1C8F">
      <w:pPr>
        <w:pStyle w:val="20"/>
        <w:shd w:val="clear" w:color="auto" w:fill="auto"/>
        <w:spacing w:before="0" w:line="240" w:lineRule="auto"/>
        <w:ind w:left="-851" w:firstLine="0"/>
        <w:rPr>
          <w:rStyle w:val="2Exact"/>
          <w:lang w:val="uk-UA"/>
        </w:rPr>
      </w:pPr>
      <w:r>
        <w:rPr>
          <w:rStyle w:val="2Exact"/>
        </w:rPr>
        <w:t xml:space="preserve">У монографії розглянуто основні розрахункові методики прогнозування властивостей бетонів на основі структурно-фізичних уявлень, а також кібернетичного </w:t>
      </w:r>
      <w:proofErr w:type="gramStart"/>
      <w:r>
        <w:rPr>
          <w:rStyle w:val="2Exact"/>
        </w:rPr>
        <w:t>п</w:t>
      </w:r>
      <w:proofErr w:type="gramEnd"/>
      <w:r>
        <w:rPr>
          <w:rStyle w:val="2Exact"/>
        </w:rPr>
        <w:t xml:space="preserve">ідходу і побудови експериментально-статистичних моделей. Наведено основи методології багатопараметричного проектування складів бетонів </w:t>
      </w:r>
      <w:proofErr w:type="gramStart"/>
      <w:r>
        <w:rPr>
          <w:rStyle w:val="2Exact"/>
        </w:rPr>
        <w:t>р</w:t>
      </w:r>
      <w:proofErr w:type="gramEnd"/>
      <w:r>
        <w:rPr>
          <w:rStyle w:val="2Exact"/>
        </w:rPr>
        <w:t>ізних видів. Розглянуто приклади розрахунків складів бетонів із заданими проектними властивостями.</w:t>
      </w:r>
    </w:p>
    <w:p w:rsidR="004B1C8F" w:rsidRDefault="004B1C8F" w:rsidP="004B1C8F">
      <w:pPr>
        <w:pStyle w:val="20"/>
        <w:shd w:val="clear" w:color="auto" w:fill="auto"/>
        <w:spacing w:before="0" w:line="240" w:lineRule="auto"/>
        <w:ind w:left="-851" w:firstLine="0"/>
        <w:rPr>
          <w:rStyle w:val="2Exact"/>
          <w:lang w:val="uk-UA"/>
        </w:rPr>
      </w:pPr>
    </w:p>
    <w:p w:rsidR="008048BE" w:rsidRDefault="008048BE" w:rsidP="004B1C8F">
      <w:pPr>
        <w:pStyle w:val="20"/>
        <w:shd w:val="clear" w:color="auto" w:fill="auto"/>
        <w:spacing w:before="0" w:line="240" w:lineRule="auto"/>
        <w:ind w:left="-851" w:firstLine="0"/>
        <w:rPr>
          <w:rStyle w:val="2Exact"/>
          <w:lang w:val="uk-UA"/>
        </w:rPr>
      </w:pPr>
    </w:p>
    <w:p w:rsidR="004B1C8F" w:rsidRDefault="004B1C8F" w:rsidP="004B1C8F">
      <w:pPr>
        <w:spacing w:after="0" w:line="240" w:lineRule="auto"/>
        <w:ind w:left="-851"/>
        <w:rPr>
          <w:rFonts w:ascii="Times New Roman" w:hAnsi="Times New Roman" w:cs="Times New Roman"/>
          <w:b/>
          <w:noProof/>
          <w:sz w:val="24"/>
          <w:szCs w:val="24"/>
          <w:lang w:val="uk-UA" w:eastAsia="ru-RU"/>
        </w:rPr>
      </w:pPr>
      <w:r>
        <w:rPr>
          <w:rFonts w:ascii="Times New Roman" w:hAnsi="Times New Roman" w:cs="Times New Roman"/>
          <w:b/>
          <w:noProof/>
          <w:sz w:val="24"/>
          <w:szCs w:val="24"/>
          <w:lang w:eastAsia="ru-RU"/>
        </w:rPr>
        <w:drawing>
          <wp:anchor distT="0" distB="0" distL="114300" distR="114300" simplePos="0" relativeHeight="251662336" behindDoc="1" locked="0" layoutInCell="1" allowOverlap="1">
            <wp:simplePos x="0" y="0"/>
            <wp:positionH relativeFrom="column">
              <wp:posOffset>-518160</wp:posOffset>
            </wp:positionH>
            <wp:positionV relativeFrom="paragraph">
              <wp:posOffset>159385</wp:posOffset>
            </wp:positionV>
            <wp:extent cx="1343025" cy="1819275"/>
            <wp:effectExtent l="19050" t="0" r="9525" b="0"/>
            <wp:wrapSquare wrapText="bothSides"/>
            <wp:docPr id="7" name="Рисунок 5" descr="\\Bkz-12\scans\обклад.підр\2017103009243362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kz-12\scans\обклад.підр\20171030092433622_0001.jpg"/>
                    <pic:cNvPicPr>
                      <a:picLocks noChangeAspect="1" noChangeArrowheads="1"/>
                    </pic:cNvPicPr>
                  </pic:nvPicPr>
                  <pic:blipFill>
                    <a:blip r:embed="rId8" cstate="print"/>
                    <a:srcRect/>
                    <a:stretch>
                      <a:fillRect/>
                    </a:stretch>
                  </pic:blipFill>
                  <pic:spPr bwMode="auto">
                    <a:xfrm>
                      <a:off x="0" y="0"/>
                      <a:ext cx="1343025" cy="1819275"/>
                    </a:xfrm>
                    <a:prstGeom prst="rect">
                      <a:avLst/>
                    </a:prstGeom>
                    <a:noFill/>
                    <a:ln w="9525">
                      <a:noFill/>
                      <a:miter lim="800000"/>
                      <a:headEnd/>
                      <a:tailEnd/>
                    </a:ln>
                  </pic:spPr>
                </pic:pic>
              </a:graphicData>
            </a:graphic>
          </wp:anchor>
        </w:drawing>
      </w:r>
    </w:p>
    <w:p w:rsidR="004B1C8F" w:rsidRPr="004B1C8F" w:rsidRDefault="004B1C8F" w:rsidP="004B1C8F">
      <w:pPr>
        <w:spacing w:after="0" w:line="240" w:lineRule="auto"/>
        <w:ind w:left="-851"/>
        <w:jc w:val="both"/>
        <w:rPr>
          <w:rFonts w:ascii="Times New Roman" w:hAnsi="Times New Roman" w:cs="Times New Roman"/>
          <w:color w:val="000000"/>
          <w:sz w:val="24"/>
          <w:szCs w:val="24"/>
          <w:shd w:val="clear" w:color="auto" w:fill="F1F7FE"/>
          <w:lang w:val="uk-UA"/>
        </w:rPr>
      </w:pPr>
      <w:r w:rsidRPr="004B1C8F">
        <w:rPr>
          <w:rFonts w:ascii="Times New Roman" w:hAnsi="Times New Roman" w:cs="Times New Roman"/>
          <w:color w:val="000000"/>
          <w:sz w:val="24"/>
          <w:szCs w:val="24"/>
          <w:shd w:val="clear" w:color="auto" w:fill="F1F7FE"/>
        </w:rPr>
        <w:t>Теорія та практика змішаного навчання [ Текст ] : монографія / В. М. Кухаренко, С. М. Березенська, К. Л. Бугайчук [та ін.] ; за ред. В. М. Кухаренка</w:t>
      </w:r>
      <w:proofErr w:type="gramStart"/>
      <w:r w:rsidRPr="004B1C8F">
        <w:rPr>
          <w:rFonts w:ascii="Times New Roman" w:hAnsi="Times New Roman" w:cs="Times New Roman"/>
          <w:color w:val="000000"/>
          <w:sz w:val="24"/>
          <w:szCs w:val="24"/>
          <w:shd w:val="clear" w:color="auto" w:fill="F1F7FE"/>
        </w:rPr>
        <w:t xml:space="preserve"> .</w:t>
      </w:r>
      <w:proofErr w:type="gramEnd"/>
      <w:r w:rsidRPr="004B1C8F">
        <w:rPr>
          <w:rFonts w:ascii="Times New Roman" w:hAnsi="Times New Roman" w:cs="Times New Roman"/>
          <w:color w:val="000000"/>
          <w:sz w:val="24"/>
          <w:szCs w:val="24"/>
          <w:shd w:val="clear" w:color="auto" w:fill="F1F7FE"/>
        </w:rPr>
        <w:t xml:space="preserve"> ─ Харків : НТУ "ХПІ", 2016 . ─ 283 с.</w:t>
      </w:r>
    </w:p>
    <w:p w:rsidR="00450E26" w:rsidRPr="004B1C8F" w:rsidRDefault="004B1C8F" w:rsidP="004B1C8F">
      <w:pPr>
        <w:spacing w:after="0" w:line="240" w:lineRule="auto"/>
        <w:ind w:left="-851"/>
        <w:jc w:val="both"/>
        <w:rPr>
          <w:rFonts w:ascii="Times New Roman" w:hAnsi="Times New Roman" w:cs="Times New Roman"/>
          <w:color w:val="000000"/>
          <w:sz w:val="24"/>
          <w:szCs w:val="24"/>
          <w:shd w:val="clear" w:color="auto" w:fill="F1F7FE"/>
          <w:lang w:val="uk-UA"/>
        </w:rPr>
      </w:pPr>
      <w:r w:rsidRPr="004B1C8F">
        <w:rPr>
          <w:rFonts w:ascii="Times New Roman" w:hAnsi="Times New Roman" w:cs="Times New Roman"/>
          <w:color w:val="000000"/>
          <w:sz w:val="24"/>
          <w:szCs w:val="24"/>
          <w:shd w:val="clear" w:color="auto" w:fill="F1F7FE"/>
        </w:rPr>
        <w:t>ISBN 978-617-619-185-8.</w:t>
      </w:r>
    </w:p>
    <w:p w:rsidR="004B1C8F" w:rsidRPr="004B1C8F" w:rsidRDefault="004B1C8F" w:rsidP="004B1C8F">
      <w:pPr>
        <w:spacing w:after="0" w:line="240" w:lineRule="auto"/>
        <w:ind w:left="-851"/>
        <w:jc w:val="both"/>
        <w:rPr>
          <w:rFonts w:ascii="Times New Roman" w:hAnsi="Times New Roman" w:cs="Times New Roman"/>
          <w:b/>
          <w:color w:val="000000"/>
          <w:sz w:val="24"/>
          <w:szCs w:val="24"/>
          <w:shd w:val="clear" w:color="auto" w:fill="F1F7FE"/>
          <w:lang w:val="uk-UA"/>
        </w:rPr>
      </w:pPr>
      <w:r w:rsidRPr="004B1C8F">
        <w:rPr>
          <w:rFonts w:ascii="Times New Roman" w:hAnsi="Times New Roman" w:cs="Times New Roman"/>
          <w:b/>
          <w:color w:val="000000"/>
          <w:sz w:val="24"/>
          <w:szCs w:val="24"/>
          <w:shd w:val="clear" w:color="auto" w:fill="F1F7FE"/>
        </w:rPr>
        <w:t>УДК 37 </w:t>
      </w:r>
    </w:p>
    <w:p w:rsidR="004B1C8F" w:rsidRDefault="004B1C8F" w:rsidP="004B1C8F">
      <w:pPr>
        <w:spacing w:after="0" w:line="240" w:lineRule="auto"/>
        <w:ind w:left="-851"/>
        <w:jc w:val="both"/>
        <w:rPr>
          <w:rFonts w:ascii="Times New Roman" w:hAnsi="Times New Roman" w:cs="Times New Roman"/>
          <w:b/>
          <w:color w:val="000000"/>
          <w:sz w:val="24"/>
          <w:szCs w:val="24"/>
          <w:shd w:val="clear" w:color="auto" w:fill="F1F7FE"/>
          <w:lang w:val="uk-UA"/>
        </w:rPr>
      </w:pPr>
      <w:r w:rsidRPr="004B1C8F">
        <w:rPr>
          <w:rFonts w:ascii="Times New Roman" w:hAnsi="Times New Roman" w:cs="Times New Roman"/>
          <w:b/>
          <w:color w:val="000000"/>
          <w:sz w:val="24"/>
          <w:szCs w:val="24"/>
          <w:shd w:val="clear" w:color="auto" w:fill="F1F7FE"/>
        </w:rPr>
        <w:t>Т33</w:t>
      </w:r>
    </w:p>
    <w:p w:rsidR="00317B3C" w:rsidRPr="00317B3C" w:rsidRDefault="00317B3C" w:rsidP="00317B3C">
      <w:pPr>
        <w:pStyle w:val="70"/>
        <w:shd w:val="clear" w:color="auto" w:fill="auto"/>
        <w:spacing w:before="0" w:line="240" w:lineRule="auto"/>
        <w:ind w:left="-851"/>
        <w:jc w:val="left"/>
        <w:rPr>
          <w:sz w:val="24"/>
          <w:szCs w:val="24"/>
          <w:lang w:val="uk-UA"/>
        </w:rPr>
      </w:pPr>
      <w:r w:rsidRPr="00317B3C">
        <w:rPr>
          <w:color w:val="000000"/>
          <w:sz w:val="24"/>
          <w:szCs w:val="24"/>
          <w:lang w:val="uk-UA" w:eastAsia="uk-UA" w:bidi="uk-UA"/>
        </w:rPr>
        <w:t>У монографії розкриті педагогічні аспекти змішаного навчання, наведена педагогічна технологія проектування змішаного навчання та різноманітні інформаційні технології для його підтримки. Звертається увага на методи формування критичного мислення у змішаному навчанні. Розглянуто ідею використання гейміфікації у змішаному навчанні. Наведені приклади використання змішаного навчання у середній школі, в університеті при вивченні технічних дисциплін. Розроблені науково-практичні рекомендації щодо застосування змішаного навчання в освіті.</w:t>
      </w:r>
      <w:r>
        <w:rPr>
          <w:color w:val="000000"/>
          <w:sz w:val="24"/>
          <w:szCs w:val="24"/>
          <w:lang w:val="uk-UA" w:eastAsia="uk-UA" w:bidi="uk-UA"/>
        </w:rPr>
        <w:t xml:space="preserve"> </w:t>
      </w:r>
      <w:r w:rsidRPr="00317B3C">
        <w:rPr>
          <w:color w:val="000000"/>
          <w:sz w:val="24"/>
          <w:szCs w:val="24"/>
          <w:lang w:val="uk-UA" w:eastAsia="uk-UA" w:bidi="uk-UA"/>
        </w:rPr>
        <w:t>Призначено для керівників освіти, науково-педагогічних і педагогічних працівників вищих навчальних закладів, аспірантів та докторантів.</w:t>
      </w:r>
    </w:p>
    <w:p w:rsidR="004B1C8F" w:rsidRDefault="004B1C8F" w:rsidP="00317B3C">
      <w:pPr>
        <w:spacing w:after="0" w:line="240" w:lineRule="auto"/>
        <w:ind w:left="-851"/>
        <w:rPr>
          <w:rFonts w:ascii="Times New Roman" w:hAnsi="Times New Roman" w:cs="Times New Roman"/>
          <w:b/>
          <w:sz w:val="24"/>
          <w:szCs w:val="24"/>
          <w:lang w:val="uk-UA"/>
        </w:rPr>
      </w:pPr>
    </w:p>
    <w:p w:rsidR="00317B3C" w:rsidRDefault="00317B3C" w:rsidP="00317B3C">
      <w:pPr>
        <w:spacing w:after="0" w:line="240" w:lineRule="auto"/>
        <w:ind w:left="-851"/>
        <w:rPr>
          <w:rFonts w:ascii="Times New Roman" w:hAnsi="Times New Roman" w:cs="Times New Roman"/>
          <w:color w:val="000000"/>
          <w:sz w:val="24"/>
          <w:szCs w:val="24"/>
          <w:shd w:val="clear" w:color="auto" w:fill="F1F7FE"/>
          <w:lang w:val="uk-UA"/>
        </w:rPr>
      </w:pPr>
      <w:r w:rsidRPr="00317B3C">
        <w:rPr>
          <w:rFonts w:ascii="Times New Roman" w:hAnsi="Times New Roman" w:cs="Times New Roman"/>
          <w:noProof/>
          <w:color w:val="000000"/>
          <w:sz w:val="24"/>
          <w:szCs w:val="24"/>
          <w:lang w:eastAsia="ru-RU"/>
        </w:rPr>
        <w:drawing>
          <wp:anchor distT="0" distB="0" distL="114300" distR="114300" simplePos="0" relativeHeight="251663360" behindDoc="0" locked="0" layoutInCell="1" allowOverlap="1">
            <wp:simplePos x="0" y="0"/>
            <wp:positionH relativeFrom="column">
              <wp:posOffset>-518160</wp:posOffset>
            </wp:positionH>
            <wp:positionV relativeFrom="paragraph">
              <wp:posOffset>3810</wp:posOffset>
            </wp:positionV>
            <wp:extent cx="1447800" cy="2038350"/>
            <wp:effectExtent l="19050" t="0" r="0" b="0"/>
            <wp:wrapSquare wrapText="bothSides"/>
            <wp:docPr id="8" name="Рисунок 6" descr="\\Bkz-12\scans\обклад.підр\20171030092454116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kz-12\scans\обклад.підр\20171030092454116_0001.jpg"/>
                    <pic:cNvPicPr>
                      <a:picLocks noChangeAspect="1" noChangeArrowheads="1"/>
                    </pic:cNvPicPr>
                  </pic:nvPicPr>
                  <pic:blipFill>
                    <a:blip r:embed="rId9" cstate="print"/>
                    <a:srcRect/>
                    <a:stretch>
                      <a:fillRect/>
                    </a:stretch>
                  </pic:blipFill>
                  <pic:spPr bwMode="auto">
                    <a:xfrm>
                      <a:off x="0" y="0"/>
                      <a:ext cx="1447800" cy="2038350"/>
                    </a:xfrm>
                    <a:prstGeom prst="rect">
                      <a:avLst/>
                    </a:prstGeom>
                    <a:noFill/>
                    <a:ln w="9525">
                      <a:noFill/>
                      <a:miter lim="800000"/>
                      <a:headEnd/>
                      <a:tailEnd/>
                    </a:ln>
                  </pic:spPr>
                </pic:pic>
              </a:graphicData>
            </a:graphic>
          </wp:anchor>
        </w:drawing>
      </w:r>
      <w:r w:rsidRPr="00317B3C">
        <w:rPr>
          <w:rFonts w:ascii="Times New Roman" w:hAnsi="Times New Roman" w:cs="Times New Roman"/>
          <w:color w:val="000000"/>
          <w:sz w:val="24"/>
          <w:szCs w:val="24"/>
          <w:shd w:val="clear" w:color="auto" w:fill="F1F7FE"/>
          <w:lang w:val="uk-UA"/>
        </w:rPr>
        <w:t xml:space="preserve">Основи ефективного використання електричної енергії в системах електроспоживання промислових підприємств [ Текст ] : навчальний посібник : [для студ. вищ. навч. закл. / О. І. Соловей, В. П. Розен, П. Г. Плєшков та ін.] . ─ Черкаси : [Чабаненко Ю. А.], 2015 . ─ 316 </w:t>
      </w:r>
      <w:r w:rsidRPr="00317B3C">
        <w:rPr>
          <w:rFonts w:ascii="Times New Roman" w:hAnsi="Times New Roman" w:cs="Times New Roman"/>
          <w:color w:val="000000"/>
          <w:sz w:val="24"/>
          <w:szCs w:val="24"/>
          <w:shd w:val="clear" w:color="auto" w:fill="F1F7FE"/>
        </w:rPr>
        <w:t>c</w:t>
      </w:r>
      <w:r w:rsidRPr="00317B3C">
        <w:rPr>
          <w:rFonts w:ascii="Times New Roman" w:hAnsi="Times New Roman" w:cs="Times New Roman"/>
          <w:color w:val="000000"/>
          <w:sz w:val="24"/>
          <w:szCs w:val="24"/>
          <w:shd w:val="clear" w:color="auto" w:fill="F1F7FE"/>
          <w:lang w:val="uk-UA"/>
        </w:rPr>
        <w:t xml:space="preserve">. </w:t>
      </w:r>
    </w:p>
    <w:p w:rsidR="00317B3C" w:rsidRPr="00317B3C" w:rsidRDefault="00317B3C" w:rsidP="00317B3C">
      <w:pPr>
        <w:spacing w:after="0" w:line="240" w:lineRule="auto"/>
        <w:ind w:left="-851"/>
        <w:rPr>
          <w:rFonts w:ascii="Times New Roman" w:hAnsi="Times New Roman" w:cs="Times New Roman"/>
          <w:color w:val="000000"/>
          <w:sz w:val="24"/>
          <w:szCs w:val="24"/>
          <w:shd w:val="clear" w:color="auto" w:fill="F1F7FE"/>
          <w:lang w:val="uk-UA"/>
        </w:rPr>
      </w:pPr>
      <w:r w:rsidRPr="00317B3C">
        <w:rPr>
          <w:rFonts w:ascii="Times New Roman" w:hAnsi="Times New Roman" w:cs="Times New Roman"/>
          <w:color w:val="000000"/>
          <w:sz w:val="24"/>
          <w:szCs w:val="24"/>
          <w:shd w:val="clear" w:color="auto" w:fill="F1F7FE"/>
          <w:lang w:val="uk-UA"/>
        </w:rPr>
        <w:t xml:space="preserve"> </w:t>
      </w:r>
      <w:r w:rsidRPr="00317B3C">
        <w:rPr>
          <w:rFonts w:ascii="Times New Roman" w:hAnsi="Times New Roman" w:cs="Times New Roman"/>
          <w:color w:val="000000"/>
          <w:sz w:val="24"/>
          <w:szCs w:val="24"/>
          <w:shd w:val="clear" w:color="auto" w:fill="F1F7FE"/>
        </w:rPr>
        <w:t>ISBN</w:t>
      </w:r>
      <w:r w:rsidRPr="00317B3C">
        <w:rPr>
          <w:rFonts w:ascii="Times New Roman" w:hAnsi="Times New Roman" w:cs="Times New Roman"/>
          <w:color w:val="000000"/>
          <w:sz w:val="24"/>
          <w:szCs w:val="24"/>
          <w:shd w:val="clear" w:color="auto" w:fill="F1F7FE"/>
          <w:lang w:val="uk-UA"/>
        </w:rPr>
        <w:t xml:space="preserve"> 978-966-493-870-6.</w:t>
      </w:r>
    </w:p>
    <w:p w:rsidR="00317B3C" w:rsidRPr="00317B3C" w:rsidRDefault="00317B3C" w:rsidP="00317B3C">
      <w:pPr>
        <w:spacing w:after="0" w:line="240" w:lineRule="auto"/>
        <w:ind w:left="-851"/>
        <w:rPr>
          <w:rFonts w:ascii="Times New Roman" w:hAnsi="Times New Roman" w:cs="Times New Roman"/>
          <w:b/>
          <w:color w:val="000000"/>
          <w:sz w:val="24"/>
          <w:szCs w:val="24"/>
          <w:shd w:val="clear" w:color="auto" w:fill="F1F7FE"/>
          <w:lang w:val="uk-UA"/>
        </w:rPr>
      </w:pPr>
      <w:r w:rsidRPr="00131DCE">
        <w:rPr>
          <w:rFonts w:ascii="Times New Roman" w:hAnsi="Times New Roman" w:cs="Times New Roman"/>
          <w:b/>
          <w:color w:val="000000"/>
          <w:sz w:val="24"/>
          <w:szCs w:val="24"/>
          <w:shd w:val="clear" w:color="auto" w:fill="F1F7FE"/>
          <w:lang w:val="uk-UA"/>
        </w:rPr>
        <w:t>УДК 621.31(075.8)</w:t>
      </w:r>
      <w:r w:rsidRPr="00317B3C">
        <w:rPr>
          <w:rFonts w:ascii="Times New Roman" w:hAnsi="Times New Roman" w:cs="Times New Roman"/>
          <w:b/>
          <w:color w:val="000000"/>
          <w:sz w:val="24"/>
          <w:szCs w:val="24"/>
          <w:shd w:val="clear" w:color="auto" w:fill="F1F7FE"/>
        </w:rPr>
        <w:t> </w:t>
      </w:r>
    </w:p>
    <w:p w:rsidR="00131DCE" w:rsidRDefault="00317B3C" w:rsidP="00131DCE">
      <w:pPr>
        <w:spacing w:after="0" w:line="240" w:lineRule="auto"/>
        <w:ind w:left="-851"/>
        <w:rPr>
          <w:rFonts w:ascii="Times New Roman" w:hAnsi="Times New Roman" w:cs="Times New Roman"/>
          <w:b/>
          <w:color w:val="000000"/>
          <w:sz w:val="24"/>
          <w:szCs w:val="24"/>
          <w:shd w:val="clear" w:color="auto" w:fill="F1F7FE"/>
          <w:lang w:val="uk-UA"/>
        </w:rPr>
      </w:pPr>
      <w:r w:rsidRPr="00131DCE">
        <w:rPr>
          <w:rFonts w:ascii="Times New Roman" w:hAnsi="Times New Roman" w:cs="Times New Roman"/>
          <w:b/>
          <w:color w:val="000000"/>
          <w:sz w:val="24"/>
          <w:szCs w:val="24"/>
          <w:shd w:val="clear" w:color="auto" w:fill="F1F7FE"/>
          <w:lang w:val="uk-UA"/>
        </w:rPr>
        <w:t>О-75</w:t>
      </w:r>
    </w:p>
    <w:p w:rsidR="00131DCE" w:rsidRDefault="00131DCE" w:rsidP="00131DCE">
      <w:pPr>
        <w:spacing w:after="0" w:line="240" w:lineRule="auto"/>
        <w:ind w:left="-851"/>
        <w:rPr>
          <w:rFonts w:ascii="Times New Roman" w:hAnsi="Times New Roman" w:cs="Times New Roman"/>
          <w:color w:val="000000"/>
          <w:lang w:val="uk-UA" w:eastAsia="uk-UA" w:bidi="uk-UA"/>
        </w:rPr>
      </w:pPr>
      <w:r w:rsidRPr="00131DCE">
        <w:rPr>
          <w:rFonts w:ascii="Times New Roman" w:hAnsi="Times New Roman" w:cs="Times New Roman"/>
          <w:color w:val="000000"/>
          <w:lang w:val="uk-UA" w:eastAsia="uk-UA" w:bidi="uk-UA"/>
        </w:rPr>
        <w:t>Розглянуто методи визначення втрат потужності та енергії в елементах системи елек</w:t>
      </w:r>
      <w:r w:rsidRPr="00131DCE">
        <w:rPr>
          <w:rFonts w:ascii="Times New Roman" w:hAnsi="Times New Roman" w:cs="Times New Roman"/>
          <w:color w:val="000000"/>
          <w:lang w:val="uk-UA" w:eastAsia="uk-UA" w:bidi="uk-UA"/>
        </w:rPr>
        <w:softHyphen/>
        <w:t>троспоживання, наведено перелік заходів з ефективного використання електричної енергії в електродвигунах, сталеплавильних печах, у зварювальних, електрохімічних, помпових, вентиляційних та компресорних установках, подано заходи з підвищення рівня</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 xml:space="preserve"> енергофективності</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 xml:space="preserve"> на стадії проектування та під час експлуатації систем освітлення промислових під</w:t>
      </w:r>
      <w:r w:rsidRPr="00131DCE">
        <w:rPr>
          <w:rFonts w:ascii="Times New Roman" w:hAnsi="Times New Roman" w:cs="Times New Roman"/>
          <w:color w:val="000000"/>
          <w:lang w:val="uk-UA" w:eastAsia="uk-UA" w:bidi="uk-UA"/>
        </w:rPr>
        <w:softHyphen/>
        <w:t>приємств.</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Наведено приклади практичних розрахунків оптимальних електроефективних</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 xml:space="preserve"> режимів електроустаткування та заощадження </w:t>
      </w:r>
      <w:r w:rsidRPr="00131DCE">
        <w:rPr>
          <w:rFonts w:ascii="Times New Roman" w:hAnsi="Times New Roman" w:cs="Times New Roman"/>
          <w:color w:val="000000"/>
          <w:lang w:val="uk-UA" w:eastAsia="uk-UA" w:bidi="uk-UA"/>
        </w:rPr>
        <w:lastRenderedPageBreak/>
        <w:t>електричної енергії</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Для студентів, магістрантів та аспірантів електроенергетичних спеціальностей вищих на</w:t>
      </w:r>
      <w:r w:rsidRPr="00131DCE">
        <w:rPr>
          <w:rFonts w:ascii="Times New Roman" w:hAnsi="Times New Roman" w:cs="Times New Roman"/>
          <w:color w:val="000000"/>
          <w:lang w:val="uk-UA" w:eastAsia="uk-UA" w:bidi="uk-UA"/>
        </w:rPr>
        <w:softHyphen/>
        <w:t>вчальних закладів, а також інженерно-технічних працівників, які займаються проектуванням та експлуатацією електроенергетичного обладнання.</w:t>
      </w:r>
    </w:p>
    <w:p w:rsidR="00131DCE" w:rsidRDefault="00131DCE" w:rsidP="00317B3C">
      <w:pPr>
        <w:spacing w:after="0" w:line="240" w:lineRule="auto"/>
        <w:ind w:left="-851"/>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anchor distT="0" distB="0" distL="114300" distR="114300" simplePos="0" relativeHeight="251664384" behindDoc="0" locked="0" layoutInCell="1" allowOverlap="1">
            <wp:simplePos x="0" y="0"/>
            <wp:positionH relativeFrom="column">
              <wp:posOffset>-518160</wp:posOffset>
            </wp:positionH>
            <wp:positionV relativeFrom="paragraph">
              <wp:posOffset>115570</wp:posOffset>
            </wp:positionV>
            <wp:extent cx="1581150" cy="2228850"/>
            <wp:effectExtent l="19050" t="0" r="0" b="0"/>
            <wp:wrapSquare wrapText="bothSides"/>
            <wp:docPr id="9" name="Рисунок 7" descr="\\Bkz-12\scans\обклад.підр\20171030092509679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kz-12\scans\обклад.підр\20171030092509679_0001.jpg"/>
                    <pic:cNvPicPr>
                      <a:picLocks noChangeAspect="1" noChangeArrowheads="1"/>
                    </pic:cNvPicPr>
                  </pic:nvPicPr>
                  <pic:blipFill>
                    <a:blip r:embed="rId10" cstate="print"/>
                    <a:srcRect/>
                    <a:stretch>
                      <a:fillRect/>
                    </a:stretch>
                  </pic:blipFill>
                  <pic:spPr bwMode="auto">
                    <a:xfrm>
                      <a:off x="0" y="0"/>
                      <a:ext cx="1581150" cy="2228850"/>
                    </a:xfrm>
                    <a:prstGeom prst="rect">
                      <a:avLst/>
                    </a:prstGeom>
                    <a:noFill/>
                    <a:ln w="9525">
                      <a:noFill/>
                      <a:miter lim="800000"/>
                      <a:headEnd/>
                      <a:tailEnd/>
                    </a:ln>
                  </pic:spPr>
                </pic:pic>
              </a:graphicData>
            </a:graphic>
          </wp:anchor>
        </w:drawing>
      </w:r>
    </w:p>
    <w:p w:rsidR="00131DCE" w:rsidRPr="00131DCE" w:rsidRDefault="00131DCE" w:rsidP="00317B3C">
      <w:pPr>
        <w:spacing w:after="0" w:line="240" w:lineRule="auto"/>
        <w:ind w:left="-851"/>
        <w:rPr>
          <w:rFonts w:ascii="Times New Roman" w:hAnsi="Times New Roman" w:cs="Times New Roman"/>
          <w:color w:val="000000"/>
          <w:sz w:val="24"/>
          <w:szCs w:val="24"/>
          <w:shd w:val="clear" w:color="auto" w:fill="F1F7FE"/>
          <w:lang w:val="uk-UA"/>
        </w:rPr>
      </w:pPr>
      <w:r w:rsidRPr="00131DCE">
        <w:rPr>
          <w:rFonts w:ascii="Times New Roman" w:hAnsi="Times New Roman" w:cs="Times New Roman"/>
          <w:color w:val="000000"/>
          <w:sz w:val="24"/>
          <w:szCs w:val="24"/>
          <w:shd w:val="clear" w:color="auto" w:fill="F1F7FE"/>
        </w:rPr>
        <w:t>Щербань, В. М. </w:t>
      </w:r>
      <w:r w:rsidRPr="00131DCE">
        <w:rPr>
          <w:rFonts w:ascii="Times New Roman" w:hAnsi="Times New Roman" w:cs="Times New Roman"/>
          <w:color w:val="000000"/>
          <w:sz w:val="24"/>
          <w:szCs w:val="24"/>
        </w:rPr>
        <w:br/>
      </w:r>
      <w:r w:rsidRPr="00131DCE">
        <w:rPr>
          <w:rFonts w:ascii="Times New Roman" w:hAnsi="Times New Roman" w:cs="Times New Roman"/>
          <w:color w:val="000000"/>
          <w:sz w:val="24"/>
          <w:szCs w:val="24"/>
          <w:shd w:val="clear" w:color="auto" w:fill="F1F7FE"/>
        </w:rPr>
        <w:t xml:space="preserve">Товарна інноваційна політика [ Текст ] : навчальний </w:t>
      </w:r>
      <w:proofErr w:type="gramStart"/>
      <w:r w:rsidRPr="00131DCE">
        <w:rPr>
          <w:rFonts w:ascii="Times New Roman" w:hAnsi="Times New Roman" w:cs="Times New Roman"/>
          <w:color w:val="000000"/>
          <w:sz w:val="24"/>
          <w:szCs w:val="24"/>
          <w:shd w:val="clear" w:color="auto" w:fill="F1F7FE"/>
        </w:rPr>
        <w:t>пос</w:t>
      </w:r>
      <w:proofErr w:type="gramEnd"/>
      <w:r w:rsidRPr="00131DCE">
        <w:rPr>
          <w:rFonts w:ascii="Times New Roman" w:hAnsi="Times New Roman" w:cs="Times New Roman"/>
          <w:color w:val="000000"/>
          <w:sz w:val="24"/>
          <w:szCs w:val="24"/>
          <w:shd w:val="clear" w:color="auto" w:fill="F1F7FE"/>
        </w:rPr>
        <w:t>ібник : [для студ. вищ. навч. закл.] / В. М. Щербань, Л. Д. Козубенко</w:t>
      </w:r>
      <w:proofErr w:type="gramStart"/>
      <w:r w:rsidRPr="00131DCE">
        <w:rPr>
          <w:rFonts w:ascii="Times New Roman" w:hAnsi="Times New Roman" w:cs="Times New Roman"/>
          <w:color w:val="000000"/>
          <w:sz w:val="24"/>
          <w:szCs w:val="24"/>
          <w:shd w:val="clear" w:color="auto" w:fill="F1F7FE"/>
        </w:rPr>
        <w:t xml:space="preserve"> .</w:t>
      </w:r>
      <w:proofErr w:type="gramEnd"/>
      <w:r w:rsidRPr="00131DCE">
        <w:rPr>
          <w:rFonts w:ascii="Times New Roman" w:hAnsi="Times New Roman" w:cs="Times New Roman"/>
          <w:color w:val="000000"/>
          <w:sz w:val="24"/>
          <w:szCs w:val="24"/>
          <w:shd w:val="clear" w:color="auto" w:fill="F1F7FE"/>
        </w:rPr>
        <w:t xml:space="preserve"> ─ Київ : Кондор, 2006 . ─ 397 с.</w:t>
      </w:r>
    </w:p>
    <w:p w:rsidR="00131DCE" w:rsidRPr="00131DCE" w:rsidRDefault="00131DCE" w:rsidP="00317B3C">
      <w:pPr>
        <w:spacing w:after="0" w:line="240" w:lineRule="auto"/>
        <w:ind w:left="-851"/>
        <w:rPr>
          <w:rFonts w:ascii="Times New Roman" w:hAnsi="Times New Roman" w:cs="Times New Roman"/>
          <w:color w:val="000000"/>
          <w:sz w:val="24"/>
          <w:szCs w:val="24"/>
          <w:shd w:val="clear" w:color="auto" w:fill="F1F7FE"/>
          <w:lang w:val="uk-UA"/>
        </w:rPr>
      </w:pPr>
      <w:r w:rsidRPr="00131DCE">
        <w:rPr>
          <w:rFonts w:ascii="Times New Roman" w:hAnsi="Times New Roman" w:cs="Times New Roman"/>
          <w:color w:val="000000"/>
          <w:sz w:val="24"/>
          <w:szCs w:val="24"/>
          <w:shd w:val="clear" w:color="auto" w:fill="F1F7FE"/>
        </w:rPr>
        <w:t>ISBN 966-351-121-4.</w:t>
      </w:r>
    </w:p>
    <w:p w:rsidR="00131DCE" w:rsidRPr="00131DCE" w:rsidRDefault="00131DCE" w:rsidP="00317B3C">
      <w:pPr>
        <w:spacing w:after="0" w:line="240" w:lineRule="auto"/>
        <w:ind w:left="-851"/>
        <w:rPr>
          <w:rFonts w:ascii="Times New Roman" w:hAnsi="Times New Roman" w:cs="Times New Roman"/>
          <w:b/>
          <w:color w:val="000000"/>
          <w:sz w:val="24"/>
          <w:szCs w:val="24"/>
          <w:shd w:val="clear" w:color="auto" w:fill="F1F7FE"/>
          <w:lang w:val="uk-UA"/>
        </w:rPr>
      </w:pPr>
      <w:r w:rsidRPr="00131DCE">
        <w:rPr>
          <w:rFonts w:ascii="Times New Roman" w:hAnsi="Times New Roman" w:cs="Times New Roman"/>
          <w:b/>
          <w:color w:val="000000"/>
          <w:sz w:val="24"/>
          <w:szCs w:val="24"/>
          <w:shd w:val="clear" w:color="auto" w:fill="F1F7FE"/>
        </w:rPr>
        <w:t>УДК 658.8(075.8) </w:t>
      </w:r>
    </w:p>
    <w:p w:rsidR="00131DCE" w:rsidRDefault="00131DCE" w:rsidP="00317B3C">
      <w:pPr>
        <w:spacing w:after="0" w:line="240" w:lineRule="auto"/>
        <w:ind w:left="-851"/>
        <w:rPr>
          <w:rFonts w:ascii="Times New Roman" w:hAnsi="Times New Roman" w:cs="Times New Roman"/>
          <w:b/>
          <w:color w:val="000000"/>
          <w:sz w:val="24"/>
          <w:szCs w:val="24"/>
          <w:shd w:val="clear" w:color="auto" w:fill="F1F7FE"/>
          <w:lang w:val="uk-UA"/>
        </w:rPr>
      </w:pPr>
      <w:r w:rsidRPr="00131DCE">
        <w:rPr>
          <w:rFonts w:ascii="Times New Roman" w:hAnsi="Times New Roman" w:cs="Times New Roman"/>
          <w:b/>
          <w:color w:val="000000"/>
          <w:sz w:val="24"/>
          <w:szCs w:val="24"/>
          <w:shd w:val="clear" w:color="auto" w:fill="F1F7FE"/>
        </w:rPr>
        <w:t>Щ61</w:t>
      </w:r>
    </w:p>
    <w:p w:rsidR="00482DD4" w:rsidRPr="00482DD4" w:rsidRDefault="00482DD4" w:rsidP="00482DD4">
      <w:pPr>
        <w:pStyle w:val="20"/>
        <w:shd w:val="clear" w:color="auto" w:fill="auto"/>
        <w:spacing w:before="0" w:line="240" w:lineRule="auto"/>
        <w:ind w:left="-851" w:firstLine="0"/>
        <w:jc w:val="left"/>
        <w:rPr>
          <w:sz w:val="22"/>
          <w:szCs w:val="22"/>
        </w:rPr>
      </w:pPr>
      <w:r w:rsidRPr="00482DD4">
        <w:rPr>
          <w:color w:val="000000"/>
          <w:sz w:val="22"/>
          <w:szCs w:val="22"/>
          <w:lang w:val="uk-UA" w:eastAsia="uk-UA" w:bidi="uk-UA"/>
        </w:rPr>
        <w:t>Навчальний посібник розроблений відповідно до програми курсу ’’Товарна інноваційна політика", який викладається студентам спеціальностей 7.050108 та 8.050108 "Маркетинг". У посібнику розглядаються теоретичні та методологічні основи формування товарної інноваційної політики сучасного підприємства, в тому числі малого та середнього розмірів. Зазначений курс є логічним продовжен</w:t>
      </w:r>
      <w:r w:rsidRPr="00482DD4">
        <w:rPr>
          <w:color w:val="000000"/>
          <w:sz w:val="22"/>
          <w:szCs w:val="22"/>
          <w:lang w:val="uk-UA" w:eastAsia="uk-UA" w:bidi="uk-UA"/>
        </w:rPr>
        <w:softHyphen/>
        <w:t>ням таких дисциплін як "Товарознавство", "Маркетинг", "Маркетингові дослід</w:t>
      </w:r>
      <w:r w:rsidRPr="00482DD4">
        <w:rPr>
          <w:color w:val="000000"/>
          <w:sz w:val="22"/>
          <w:szCs w:val="22"/>
          <w:lang w:val="uk-UA" w:eastAsia="uk-UA" w:bidi="uk-UA"/>
        </w:rPr>
        <w:softHyphen/>
        <w:t>ження", "Інноваційний менеджмент", "Промисловий маркетинг".</w:t>
      </w:r>
    </w:p>
    <w:p w:rsidR="00482DD4" w:rsidRPr="00482DD4" w:rsidRDefault="00482DD4" w:rsidP="00482DD4">
      <w:pPr>
        <w:pStyle w:val="20"/>
        <w:shd w:val="clear" w:color="auto" w:fill="auto"/>
        <w:spacing w:before="0" w:line="240" w:lineRule="auto"/>
        <w:ind w:left="-851" w:firstLine="0"/>
        <w:jc w:val="left"/>
        <w:rPr>
          <w:sz w:val="22"/>
          <w:szCs w:val="22"/>
        </w:rPr>
      </w:pPr>
      <w:r w:rsidRPr="00482DD4">
        <w:rPr>
          <w:color w:val="000000"/>
          <w:sz w:val="22"/>
          <w:szCs w:val="22"/>
          <w:lang w:val="uk-UA" w:eastAsia="uk-UA" w:bidi="uk-UA"/>
        </w:rPr>
        <w:t>У посібнику подано основні методичні положення товарної інноваційної політики, показано необхідність застосування маркетингових, конструкторських та технологічних інструментів та прийомів у створенні конкурентоспроможних видів товарів. Навчальний посібник може використовуватися як основна навчально</w:t>
      </w:r>
      <w:r>
        <w:rPr>
          <w:color w:val="000000"/>
          <w:sz w:val="22"/>
          <w:szCs w:val="22"/>
          <w:lang w:val="uk-UA" w:eastAsia="uk-UA" w:bidi="uk-UA"/>
        </w:rPr>
        <w:t xml:space="preserve"> </w:t>
      </w:r>
      <w:r w:rsidRPr="00482DD4">
        <w:rPr>
          <w:color w:val="000000"/>
          <w:sz w:val="22"/>
          <w:szCs w:val="22"/>
          <w:lang w:val="uk-UA" w:eastAsia="uk-UA" w:bidi="uk-UA"/>
        </w:rPr>
        <w:t>- методична література у тому числі і для самостійного вивчення дисциплін: "Товарна інноваційна політика" та "Маркетингова товарна політика".</w:t>
      </w:r>
    </w:p>
    <w:p w:rsidR="00482DD4" w:rsidRPr="00482DD4" w:rsidRDefault="00482DD4" w:rsidP="00482DD4">
      <w:pPr>
        <w:pStyle w:val="20"/>
        <w:shd w:val="clear" w:color="auto" w:fill="auto"/>
        <w:spacing w:before="0" w:line="240" w:lineRule="auto"/>
        <w:ind w:left="-851" w:firstLine="0"/>
        <w:jc w:val="left"/>
        <w:rPr>
          <w:sz w:val="22"/>
          <w:szCs w:val="22"/>
        </w:rPr>
      </w:pPr>
      <w:r w:rsidRPr="00482DD4">
        <w:rPr>
          <w:color w:val="000000"/>
          <w:sz w:val="22"/>
          <w:szCs w:val="22"/>
          <w:lang w:val="uk-UA" w:eastAsia="uk-UA" w:bidi="uk-UA"/>
        </w:rPr>
        <w:t>Навчальний посібник призначений для формування у студентів, аспірантів та фахівців підприємств вміння знаходити нові ідеї та розробляти нові товари, що будуть мати успіх у споживача. Може бути корисним для інженерів, бізнесменів, підприємців-практиків та всіх, хто цікавиться проблемами та методиками створення нової продукції.</w:t>
      </w:r>
    </w:p>
    <w:p w:rsidR="00131DCE" w:rsidRDefault="00131DCE" w:rsidP="00317B3C">
      <w:pPr>
        <w:spacing w:after="0" w:line="240" w:lineRule="auto"/>
        <w:ind w:left="-851"/>
        <w:rPr>
          <w:rFonts w:ascii="Times New Roman" w:hAnsi="Times New Roman" w:cs="Times New Roman"/>
          <w:b/>
          <w:sz w:val="24"/>
          <w:szCs w:val="24"/>
          <w:lang w:val="uk-UA"/>
        </w:rPr>
      </w:pPr>
    </w:p>
    <w:p w:rsidR="00482DD4" w:rsidRPr="002219BA" w:rsidRDefault="00482DD4" w:rsidP="00317B3C">
      <w:pPr>
        <w:spacing w:after="0" w:line="240" w:lineRule="auto"/>
        <w:ind w:left="-851"/>
        <w:rPr>
          <w:rFonts w:ascii="Times New Roman" w:hAnsi="Times New Roman" w:cs="Times New Roman"/>
          <w:color w:val="000000"/>
          <w:sz w:val="24"/>
          <w:szCs w:val="24"/>
          <w:shd w:val="clear" w:color="auto" w:fill="F1F7FE"/>
          <w:lang w:val="uk-UA"/>
        </w:rPr>
      </w:pPr>
      <w:r w:rsidRPr="002219BA">
        <w:rPr>
          <w:rFonts w:ascii="Times New Roman" w:hAnsi="Times New Roman" w:cs="Times New Roman"/>
          <w:noProof/>
          <w:color w:val="000000"/>
          <w:sz w:val="24"/>
          <w:szCs w:val="24"/>
          <w:lang w:eastAsia="ru-RU"/>
        </w:rPr>
        <w:drawing>
          <wp:anchor distT="0" distB="0" distL="114300" distR="114300" simplePos="0" relativeHeight="251665408" behindDoc="0" locked="0" layoutInCell="1" allowOverlap="1">
            <wp:simplePos x="0" y="0"/>
            <wp:positionH relativeFrom="column">
              <wp:posOffset>-518160</wp:posOffset>
            </wp:positionH>
            <wp:positionV relativeFrom="paragraph">
              <wp:posOffset>0</wp:posOffset>
            </wp:positionV>
            <wp:extent cx="1752600" cy="2514600"/>
            <wp:effectExtent l="19050" t="0" r="0" b="0"/>
            <wp:wrapSquare wrapText="bothSides"/>
            <wp:docPr id="11" name="Рисунок 9" descr="\\Bkz-12\scans\обклад.підр\2017103009252833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kz-12\scans\обклад.підр\20171030092528332_0001.jpg"/>
                    <pic:cNvPicPr>
                      <a:picLocks noChangeAspect="1" noChangeArrowheads="1"/>
                    </pic:cNvPicPr>
                  </pic:nvPicPr>
                  <pic:blipFill>
                    <a:blip r:embed="rId11" cstate="print"/>
                    <a:srcRect/>
                    <a:stretch>
                      <a:fillRect/>
                    </a:stretch>
                  </pic:blipFill>
                  <pic:spPr bwMode="auto">
                    <a:xfrm>
                      <a:off x="0" y="0"/>
                      <a:ext cx="1752600" cy="2514600"/>
                    </a:xfrm>
                    <a:prstGeom prst="rect">
                      <a:avLst/>
                    </a:prstGeom>
                    <a:noFill/>
                    <a:ln w="9525">
                      <a:noFill/>
                      <a:miter lim="800000"/>
                      <a:headEnd/>
                      <a:tailEnd/>
                    </a:ln>
                  </pic:spPr>
                </pic:pic>
              </a:graphicData>
            </a:graphic>
          </wp:anchor>
        </w:drawing>
      </w:r>
      <w:r w:rsidRPr="002219BA">
        <w:rPr>
          <w:rFonts w:ascii="Times New Roman" w:hAnsi="Times New Roman" w:cs="Times New Roman"/>
          <w:color w:val="000000"/>
          <w:sz w:val="24"/>
          <w:szCs w:val="24"/>
          <w:shd w:val="clear" w:color="auto" w:fill="F1F7FE"/>
        </w:rPr>
        <w:t xml:space="preserve">Силові споживачі електричної енергії [ Текст ] : навчальний </w:t>
      </w:r>
      <w:proofErr w:type="gramStart"/>
      <w:r w:rsidRPr="002219BA">
        <w:rPr>
          <w:rFonts w:ascii="Times New Roman" w:hAnsi="Times New Roman" w:cs="Times New Roman"/>
          <w:color w:val="000000"/>
          <w:sz w:val="24"/>
          <w:szCs w:val="24"/>
          <w:shd w:val="clear" w:color="auto" w:fill="F1F7FE"/>
        </w:rPr>
        <w:t>пос</w:t>
      </w:r>
      <w:proofErr w:type="gramEnd"/>
      <w:r w:rsidRPr="002219BA">
        <w:rPr>
          <w:rFonts w:ascii="Times New Roman" w:hAnsi="Times New Roman" w:cs="Times New Roman"/>
          <w:color w:val="000000"/>
          <w:sz w:val="24"/>
          <w:szCs w:val="24"/>
          <w:shd w:val="clear" w:color="auto" w:fill="F1F7FE"/>
        </w:rPr>
        <w:t>ібник для студ. вищ. навч. закл. / [О. І. Соловей, В. П. Розен, О. О. Ситник та ін.] ; за заг. ред. О. І. Солов'я</w:t>
      </w:r>
      <w:proofErr w:type="gramStart"/>
      <w:r w:rsidRPr="002219BA">
        <w:rPr>
          <w:rFonts w:ascii="Times New Roman" w:hAnsi="Times New Roman" w:cs="Times New Roman"/>
          <w:color w:val="000000"/>
          <w:sz w:val="24"/>
          <w:szCs w:val="24"/>
          <w:shd w:val="clear" w:color="auto" w:fill="F1F7FE"/>
        </w:rPr>
        <w:t xml:space="preserve"> .</w:t>
      </w:r>
      <w:proofErr w:type="gramEnd"/>
      <w:r w:rsidRPr="002219BA">
        <w:rPr>
          <w:rFonts w:ascii="Times New Roman" w:hAnsi="Times New Roman" w:cs="Times New Roman"/>
          <w:color w:val="000000"/>
          <w:sz w:val="24"/>
          <w:szCs w:val="24"/>
          <w:shd w:val="clear" w:color="auto" w:fill="F1F7FE"/>
        </w:rPr>
        <w:t xml:space="preserve"> ─ Черкаси : Кандич С. Г., 2016 . ─ 124 с. </w:t>
      </w:r>
    </w:p>
    <w:p w:rsidR="00482DD4" w:rsidRDefault="00482DD4" w:rsidP="00317B3C">
      <w:pPr>
        <w:spacing w:after="0" w:line="240" w:lineRule="auto"/>
        <w:ind w:left="-851"/>
        <w:rPr>
          <w:rFonts w:ascii="Times New Roman" w:hAnsi="Times New Roman" w:cs="Times New Roman"/>
          <w:color w:val="000000"/>
          <w:sz w:val="24"/>
          <w:szCs w:val="24"/>
          <w:shd w:val="clear" w:color="auto" w:fill="F1F7FE"/>
          <w:lang w:val="uk-UA"/>
        </w:rPr>
      </w:pPr>
      <w:r w:rsidRPr="002219BA">
        <w:rPr>
          <w:rFonts w:ascii="Times New Roman" w:hAnsi="Times New Roman" w:cs="Times New Roman"/>
          <w:color w:val="000000"/>
          <w:sz w:val="24"/>
          <w:szCs w:val="24"/>
          <w:shd w:val="clear" w:color="auto" w:fill="F1F7FE"/>
        </w:rPr>
        <w:t xml:space="preserve"> ISBN 978-966-2783-82-7.</w:t>
      </w:r>
    </w:p>
    <w:p w:rsidR="00482DD4" w:rsidRPr="002219BA" w:rsidRDefault="00482DD4" w:rsidP="00317B3C">
      <w:pPr>
        <w:spacing w:after="0" w:line="240" w:lineRule="auto"/>
        <w:ind w:left="-851"/>
        <w:rPr>
          <w:rFonts w:ascii="Times New Roman" w:hAnsi="Times New Roman" w:cs="Times New Roman"/>
          <w:b/>
          <w:color w:val="000000"/>
          <w:sz w:val="24"/>
          <w:szCs w:val="24"/>
          <w:shd w:val="clear" w:color="auto" w:fill="F1F7FE"/>
          <w:lang w:val="uk-UA"/>
        </w:rPr>
      </w:pPr>
      <w:r w:rsidRPr="002219BA">
        <w:rPr>
          <w:rFonts w:ascii="Times New Roman" w:hAnsi="Times New Roman" w:cs="Times New Roman"/>
          <w:b/>
          <w:color w:val="000000"/>
          <w:sz w:val="24"/>
          <w:szCs w:val="24"/>
          <w:shd w:val="clear" w:color="auto" w:fill="F1F7FE"/>
        </w:rPr>
        <w:t>УДК 621.31(075.8) </w:t>
      </w:r>
    </w:p>
    <w:p w:rsidR="002219BA" w:rsidRPr="002219BA" w:rsidRDefault="002219BA" w:rsidP="002219BA">
      <w:pPr>
        <w:spacing w:after="0" w:line="240" w:lineRule="auto"/>
        <w:ind w:left="-851"/>
        <w:rPr>
          <w:rFonts w:ascii="Times New Roman" w:hAnsi="Times New Roman" w:cs="Times New Roman"/>
          <w:b/>
          <w:color w:val="000000"/>
          <w:sz w:val="24"/>
          <w:szCs w:val="24"/>
          <w:shd w:val="clear" w:color="auto" w:fill="F1F7FE"/>
          <w:lang w:val="uk-UA"/>
        </w:rPr>
      </w:pPr>
      <w:r w:rsidRPr="002219BA">
        <w:rPr>
          <w:rFonts w:ascii="Times New Roman" w:hAnsi="Times New Roman" w:cs="Times New Roman"/>
          <w:b/>
          <w:color w:val="000000"/>
          <w:sz w:val="24"/>
          <w:szCs w:val="24"/>
          <w:shd w:val="clear" w:color="auto" w:fill="F1F7FE"/>
          <w:lang w:val="uk-UA"/>
        </w:rPr>
        <w:t>С36</w:t>
      </w:r>
    </w:p>
    <w:p w:rsidR="002219BA" w:rsidRDefault="002219BA" w:rsidP="002F1A3E">
      <w:pPr>
        <w:spacing w:after="0" w:line="240" w:lineRule="auto"/>
        <w:ind w:left="-851"/>
        <w:jc w:val="both"/>
        <w:rPr>
          <w:rFonts w:ascii="Times New Roman" w:hAnsi="Times New Roman" w:cs="Times New Roman"/>
          <w:color w:val="000000"/>
          <w:lang w:val="uk-UA" w:eastAsia="uk-UA" w:bidi="uk-UA"/>
        </w:rPr>
      </w:pPr>
      <w:r w:rsidRPr="002219BA">
        <w:rPr>
          <w:rFonts w:ascii="Times New Roman" w:hAnsi="Times New Roman" w:cs="Times New Roman"/>
          <w:color w:val="000000"/>
          <w:shd w:val="clear" w:color="auto" w:fill="F1F7FE"/>
          <w:lang w:val="uk-UA"/>
        </w:rPr>
        <w:t>У</w:t>
      </w:r>
      <w:r w:rsidR="002F1A3E">
        <w:rPr>
          <w:rFonts w:ascii="Times New Roman" w:hAnsi="Times New Roman" w:cs="Times New Roman"/>
          <w:color w:val="000000"/>
          <w:shd w:val="clear" w:color="auto" w:fill="F1F7FE"/>
          <w:lang w:val="uk-UA"/>
        </w:rPr>
        <w:t xml:space="preserve"> </w:t>
      </w:r>
      <w:r w:rsidRPr="002219BA">
        <w:rPr>
          <w:rFonts w:ascii="Times New Roman" w:hAnsi="Times New Roman" w:cs="Times New Roman"/>
          <w:color w:val="000000"/>
          <w:lang w:val="uk-UA" w:eastAsia="uk-UA" w:bidi="uk-UA"/>
        </w:rPr>
        <w:t>навчальному посібнику представлено силові загальнопромислові установки, які є основними споживачами електричної енергії промислових підприємств, а саме: компресорні, вентиляційні, повітродувні установки, підйомно-транспортні пристрої, верстати інструментальних цехів тощо. Показано режими роботи таких машин, визначено їхні робочі параметри, ефективні засоби регулювання, шляхи енергозбереження.</w:t>
      </w:r>
      <w:r>
        <w:rPr>
          <w:rFonts w:ascii="Times New Roman" w:hAnsi="Times New Roman" w:cs="Times New Roman"/>
          <w:color w:val="000000"/>
          <w:lang w:val="uk-UA" w:eastAsia="uk-UA" w:bidi="uk-UA"/>
        </w:rPr>
        <w:t xml:space="preserve"> </w:t>
      </w:r>
      <w:r w:rsidRPr="002219BA">
        <w:rPr>
          <w:rFonts w:ascii="Times New Roman" w:hAnsi="Times New Roman" w:cs="Times New Roman"/>
          <w:color w:val="000000"/>
          <w:lang w:val="uk-UA" w:eastAsia="uk-UA" w:bidi="uk-UA"/>
        </w:rPr>
        <w:t>Для студентів і магістрів електроенергетичних спеціальностей вищих навчальних закладів, а</w:t>
      </w:r>
      <w:r w:rsidR="002F1A3E">
        <w:rPr>
          <w:rFonts w:ascii="Times New Roman" w:hAnsi="Times New Roman" w:cs="Times New Roman"/>
          <w:color w:val="000000"/>
          <w:lang w:val="uk-UA" w:eastAsia="uk-UA" w:bidi="uk-UA"/>
        </w:rPr>
        <w:t xml:space="preserve"> </w:t>
      </w:r>
      <w:r w:rsidRPr="002219BA">
        <w:rPr>
          <w:rFonts w:ascii="Times New Roman" w:hAnsi="Times New Roman" w:cs="Times New Roman"/>
          <w:color w:val="000000"/>
          <w:lang w:val="uk-UA" w:eastAsia="uk-UA" w:bidi="uk-UA"/>
        </w:rPr>
        <w:t>також інженерно-технічних працівників і спеціалістів у галузі електроенергетики, які займаються проектуванням, експлуатацією, енергозбереженням та питаннями енергоефектив</w:t>
      </w:r>
      <w:r>
        <w:rPr>
          <w:rFonts w:ascii="Times New Roman" w:hAnsi="Times New Roman" w:cs="Times New Roman"/>
          <w:color w:val="000000"/>
          <w:lang w:val="uk-UA" w:eastAsia="uk-UA" w:bidi="uk-UA"/>
        </w:rPr>
        <w:t>н</w:t>
      </w:r>
      <w:r w:rsidRPr="002219BA">
        <w:rPr>
          <w:rFonts w:ascii="Times New Roman" w:hAnsi="Times New Roman" w:cs="Times New Roman"/>
          <w:color w:val="000000"/>
          <w:lang w:val="uk-UA" w:eastAsia="uk-UA" w:bidi="uk-UA"/>
        </w:rPr>
        <w:t>ості в галузі електро</w:t>
      </w:r>
      <w:r w:rsidRPr="002219BA">
        <w:rPr>
          <w:rFonts w:ascii="Times New Roman" w:hAnsi="Times New Roman" w:cs="Times New Roman"/>
          <w:color w:val="000000"/>
          <w:lang w:val="uk-UA" w:eastAsia="uk-UA" w:bidi="uk-UA"/>
        </w:rPr>
        <w:softHyphen/>
        <w:t>енергетичних систем.</w:t>
      </w:r>
    </w:p>
    <w:p w:rsidR="00532E9E" w:rsidRDefault="00532E9E" w:rsidP="002F1A3E">
      <w:pPr>
        <w:spacing w:after="0" w:line="240" w:lineRule="auto"/>
        <w:ind w:left="-851"/>
        <w:jc w:val="both"/>
        <w:rPr>
          <w:rFonts w:ascii="Times New Roman" w:hAnsi="Times New Roman" w:cs="Times New Roman"/>
          <w:color w:val="000000"/>
          <w:lang w:val="uk-UA" w:eastAsia="uk-UA" w:bidi="uk-UA"/>
        </w:rPr>
      </w:pPr>
    </w:p>
    <w:p w:rsidR="002F1A3E" w:rsidRPr="002F1A3E" w:rsidRDefault="002F1A3E" w:rsidP="002F1A3E">
      <w:pPr>
        <w:spacing w:after="0" w:line="240" w:lineRule="auto"/>
        <w:ind w:left="-851"/>
        <w:jc w:val="both"/>
        <w:rPr>
          <w:rFonts w:ascii="Times New Roman" w:eastAsia="Times New Roman" w:hAnsi="Times New Roman" w:cs="Times New Roman"/>
          <w:sz w:val="24"/>
          <w:szCs w:val="24"/>
          <w:lang w:eastAsia="ru-RU"/>
        </w:rPr>
      </w:pPr>
      <w:r>
        <w:rPr>
          <w:rFonts w:ascii="Times New Roman" w:hAnsi="Times New Roman" w:cs="Times New Roman"/>
          <w:b/>
          <w:noProof/>
          <w:sz w:val="24"/>
          <w:szCs w:val="24"/>
          <w:lang w:eastAsia="ru-RU"/>
        </w:rPr>
        <w:drawing>
          <wp:anchor distT="0" distB="0" distL="114300" distR="114300" simplePos="0" relativeHeight="251666432" behindDoc="0" locked="0" layoutInCell="1" allowOverlap="1">
            <wp:simplePos x="0" y="0"/>
            <wp:positionH relativeFrom="column">
              <wp:posOffset>-518160</wp:posOffset>
            </wp:positionH>
            <wp:positionV relativeFrom="paragraph">
              <wp:posOffset>31750</wp:posOffset>
            </wp:positionV>
            <wp:extent cx="1657350" cy="2371725"/>
            <wp:effectExtent l="19050" t="0" r="0" b="0"/>
            <wp:wrapSquare wrapText="bothSides"/>
            <wp:docPr id="5" name="Рисунок 1" descr="\\Bkz-12\scans\обклад.підр\20171030092545197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z-12\scans\обклад.підр\20171030092545197_0001.jpg"/>
                    <pic:cNvPicPr>
                      <a:picLocks noChangeAspect="1" noChangeArrowheads="1"/>
                    </pic:cNvPicPr>
                  </pic:nvPicPr>
                  <pic:blipFill>
                    <a:blip r:embed="rId12" cstate="print"/>
                    <a:srcRect/>
                    <a:stretch>
                      <a:fillRect/>
                    </a:stretch>
                  </pic:blipFill>
                  <pic:spPr bwMode="auto">
                    <a:xfrm>
                      <a:off x="0" y="0"/>
                      <a:ext cx="1657350" cy="2371725"/>
                    </a:xfrm>
                    <a:prstGeom prst="rect">
                      <a:avLst/>
                    </a:prstGeom>
                    <a:noFill/>
                    <a:ln w="9525">
                      <a:noFill/>
                      <a:miter lim="800000"/>
                      <a:headEnd/>
                      <a:tailEnd/>
                    </a:ln>
                  </pic:spPr>
                </pic:pic>
              </a:graphicData>
            </a:graphic>
          </wp:anchor>
        </w:drawing>
      </w:r>
      <w:r w:rsidRPr="002F1A3E">
        <w:rPr>
          <w:rFonts w:ascii="Times New Roman" w:eastAsia="Times New Roman" w:hAnsi="Times New Roman" w:cs="Times New Roman"/>
          <w:color w:val="000000"/>
          <w:sz w:val="24"/>
          <w:szCs w:val="24"/>
          <w:shd w:val="clear" w:color="auto" w:fill="F1F7FE"/>
          <w:lang w:eastAsia="ru-RU"/>
        </w:rPr>
        <w:t>Інформаційні технології в освіті, науці і техніці" (ІТОНТ-2016), Міжнар. наук</w:t>
      </w:r>
      <w:proofErr w:type="gramStart"/>
      <w:r w:rsidRPr="002F1A3E">
        <w:rPr>
          <w:rFonts w:ascii="Times New Roman" w:eastAsia="Times New Roman" w:hAnsi="Times New Roman" w:cs="Times New Roman"/>
          <w:color w:val="000000"/>
          <w:sz w:val="24"/>
          <w:szCs w:val="24"/>
          <w:shd w:val="clear" w:color="auto" w:fill="F1F7FE"/>
          <w:lang w:eastAsia="ru-RU"/>
        </w:rPr>
        <w:t>.-</w:t>
      </w:r>
      <w:proofErr w:type="gramEnd"/>
      <w:r w:rsidRPr="002F1A3E">
        <w:rPr>
          <w:rFonts w:ascii="Times New Roman" w:eastAsia="Times New Roman" w:hAnsi="Times New Roman" w:cs="Times New Roman"/>
          <w:color w:val="000000"/>
          <w:sz w:val="24"/>
          <w:szCs w:val="24"/>
          <w:shd w:val="clear" w:color="auto" w:fill="F1F7FE"/>
          <w:lang w:eastAsia="ru-RU"/>
        </w:rPr>
        <w:t>практ. конф.   Тези доповідей ІІІ Міжнародної науково-практичної конференції Інформаційні технології в освіті, науці і техніці" (ІТОНТ-2016) [ Текст ] : 12-14 травня 2016 р., м. Черкаси</w:t>
      </w:r>
      <w:proofErr w:type="gramStart"/>
      <w:r w:rsidRPr="002F1A3E">
        <w:rPr>
          <w:rFonts w:ascii="Times New Roman" w:eastAsia="Times New Roman" w:hAnsi="Times New Roman" w:cs="Times New Roman"/>
          <w:color w:val="000000"/>
          <w:sz w:val="24"/>
          <w:szCs w:val="24"/>
          <w:shd w:val="clear" w:color="auto" w:fill="F1F7FE"/>
          <w:lang w:eastAsia="ru-RU"/>
        </w:rPr>
        <w:t xml:space="preserve"> .</w:t>
      </w:r>
      <w:proofErr w:type="gramEnd"/>
      <w:r w:rsidRPr="002F1A3E">
        <w:rPr>
          <w:rFonts w:ascii="Times New Roman" w:eastAsia="Times New Roman" w:hAnsi="Times New Roman" w:cs="Times New Roman"/>
          <w:color w:val="000000"/>
          <w:sz w:val="24"/>
          <w:szCs w:val="24"/>
          <w:shd w:val="clear" w:color="auto" w:fill="F1F7FE"/>
          <w:lang w:eastAsia="ru-RU"/>
        </w:rPr>
        <w:t xml:space="preserve"> ─ Черкаси : ЧДТУ, 2016 . ─ 260 с.</w:t>
      </w:r>
    </w:p>
    <w:p w:rsidR="002F1A3E" w:rsidRPr="002738EE" w:rsidRDefault="002738EE" w:rsidP="002F1A3E">
      <w:pPr>
        <w:spacing w:after="0" w:line="240" w:lineRule="auto"/>
        <w:ind w:left="-851"/>
        <w:jc w:val="both"/>
        <w:rPr>
          <w:rFonts w:ascii="Times New Roman" w:hAnsi="Times New Roman" w:cs="Times New Roman"/>
          <w:b/>
          <w:color w:val="000000"/>
          <w:sz w:val="24"/>
          <w:szCs w:val="24"/>
          <w:shd w:val="clear" w:color="auto" w:fill="F1F7FE"/>
          <w:lang w:val="uk-UA"/>
        </w:rPr>
      </w:pPr>
      <w:r w:rsidRPr="002738EE">
        <w:rPr>
          <w:rFonts w:ascii="Times New Roman" w:hAnsi="Times New Roman" w:cs="Times New Roman"/>
          <w:b/>
          <w:color w:val="000000"/>
          <w:sz w:val="24"/>
          <w:szCs w:val="24"/>
          <w:shd w:val="clear" w:color="auto" w:fill="F1F7FE"/>
        </w:rPr>
        <w:t>УДК 004(063)</w:t>
      </w:r>
    </w:p>
    <w:p w:rsidR="002738EE" w:rsidRDefault="002738EE" w:rsidP="002F1A3E">
      <w:pPr>
        <w:spacing w:after="0" w:line="240" w:lineRule="auto"/>
        <w:ind w:left="-851"/>
        <w:jc w:val="both"/>
        <w:rPr>
          <w:rFonts w:ascii="Times New Roman" w:hAnsi="Times New Roman" w:cs="Times New Roman"/>
          <w:b/>
          <w:color w:val="000000"/>
          <w:sz w:val="24"/>
          <w:szCs w:val="24"/>
          <w:shd w:val="clear" w:color="auto" w:fill="F1F7FE"/>
          <w:lang w:val="uk-UA"/>
        </w:rPr>
      </w:pPr>
      <w:r w:rsidRPr="002738EE">
        <w:rPr>
          <w:rFonts w:ascii="Times New Roman" w:hAnsi="Times New Roman" w:cs="Times New Roman"/>
          <w:b/>
          <w:color w:val="000000"/>
          <w:sz w:val="24"/>
          <w:szCs w:val="24"/>
          <w:shd w:val="clear" w:color="auto" w:fill="F1F7FE"/>
        </w:rPr>
        <w:t>І-74</w:t>
      </w:r>
    </w:p>
    <w:p w:rsidR="00532E9E" w:rsidRDefault="002738EE" w:rsidP="00532E9E">
      <w:pPr>
        <w:pStyle w:val="20"/>
        <w:shd w:val="clear" w:color="auto" w:fill="auto"/>
        <w:spacing w:before="0" w:line="240" w:lineRule="auto"/>
        <w:ind w:left="-851" w:firstLine="0"/>
        <w:rPr>
          <w:color w:val="000000"/>
          <w:sz w:val="22"/>
          <w:szCs w:val="22"/>
          <w:lang w:val="uk-UA" w:eastAsia="uk-UA" w:bidi="uk-UA"/>
        </w:rPr>
      </w:pPr>
      <w:r w:rsidRPr="00532E9E">
        <w:rPr>
          <w:color w:val="000000"/>
          <w:sz w:val="22"/>
          <w:szCs w:val="22"/>
          <w:lang w:val="uk-UA" w:eastAsia="uk-UA" w:bidi="uk-UA"/>
        </w:rPr>
        <w:t xml:space="preserve">Матеріали конференції висвітлюють основні напрями розвитку інформаційних технологій і систем та їх використання в освіті, науці, техніці, </w:t>
      </w:r>
      <w:r w:rsidRPr="00532E9E">
        <w:rPr>
          <w:color w:val="000000"/>
          <w:sz w:val="22"/>
          <w:szCs w:val="22"/>
          <w:lang w:val="uk-UA" w:eastAsia="uk-UA" w:bidi="uk-UA"/>
        </w:rPr>
        <w:lastRenderedPageBreak/>
        <w:t>економіці, управлінні, медицині.</w:t>
      </w:r>
      <w:r w:rsidR="00532E9E">
        <w:rPr>
          <w:color w:val="000000"/>
          <w:sz w:val="22"/>
          <w:szCs w:val="22"/>
          <w:lang w:val="uk-UA" w:eastAsia="uk-UA" w:bidi="uk-UA"/>
        </w:rPr>
        <w:t xml:space="preserve"> </w:t>
      </w:r>
      <w:r w:rsidRPr="00532E9E">
        <w:rPr>
          <w:color w:val="000000"/>
          <w:sz w:val="22"/>
          <w:szCs w:val="22"/>
          <w:lang w:val="uk-UA" w:eastAsia="uk-UA" w:bidi="uk-UA"/>
        </w:rPr>
        <w:t>Розглядаються питання, пов’язані з комп’ютерним моделюванням фізичних, хімічних і економічних процесів, інформаційною безпекою та застосуванням інформаційно-комунікаційних технологій у техніці, медицині, наукових дослідженнях і управлінні складними системами, з використанням інформаційно-комунікаційних технологій в освіті, з створенням, впровадженням і використанням науково-освітніх ресурсів у навчальних закладах різного рівня, а також з проблемами підготовки ГГ-фахівців у вищих навчальних закладах.</w:t>
      </w:r>
      <w:r w:rsidR="00532E9E">
        <w:rPr>
          <w:color w:val="000000"/>
          <w:sz w:val="22"/>
          <w:szCs w:val="22"/>
          <w:lang w:val="uk-UA" w:eastAsia="uk-UA" w:bidi="uk-UA"/>
        </w:rPr>
        <w:t xml:space="preserve"> </w:t>
      </w:r>
      <w:r w:rsidRPr="00532E9E">
        <w:rPr>
          <w:color w:val="000000"/>
          <w:sz w:val="22"/>
          <w:szCs w:val="22"/>
          <w:lang w:val="uk-UA" w:eastAsia="uk-UA" w:bidi="uk-UA"/>
        </w:rPr>
        <w:t>Для наукових і педагогічних працівників, аспірантів і студентів вищих навчальних закладів.</w:t>
      </w: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p>
    <w:p w:rsidR="00532E9E" w:rsidRPr="00532E9E" w:rsidRDefault="00532E9E" w:rsidP="00532E9E">
      <w:pPr>
        <w:pStyle w:val="20"/>
        <w:shd w:val="clear" w:color="auto" w:fill="auto"/>
        <w:spacing w:before="0" w:line="240" w:lineRule="auto"/>
        <w:ind w:left="-851" w:firstLine="0"/>
        <w:rPr>
          <w:color w:val="000000"/>
          <w:sz w:val="24"/>
          <w:szCs w:val="24"/>
          <w:shd w:val="clear" w:color="auto" w:fill="F1F7FE"/>
          <w:lang w:val="uk-UA"/>
        </w:rPr>
      </w:pPr>
      <w:r>
        <w:rPr>
          <w:noProof/>
          <w:color w:val="000000"/>
          <w:sz w:val="22"/>
          <w:szCs w:val="22"/>
          <w:lang w:eastAsia="ru-RU"/>
        </w:rPr>
        <w:drawing>
          <wp:anchor distT="0" distB="0" distL="114300" distR="114300" simplePos="0" relativeHeight="251667456" behindDoc="0" locked="0" layoutInCell="1" allowOverlap="1">
            <wp:simplePos x="0" y="0"/>
            <wp:positionH relativeFrom="column">
              <wp:posOffset>-537210</wp:posOffset>
            </wp:positionH>
            <wp:positionV relativeFrom="paragraph">
              <wp:posOffset>22225</wp:posOffset>
            </wp:positionV>
            <wp:extent cx="1590675" cy="2162175"/>
            <wp:effectExtent l="19050" t="0" r="9525" b="0"/>
            <wp:wrapSquare wrapText="bothSides"/>
            <wp:docPr id="10" name="Рисунок 3" descr="\\Bkz-12\scans\обклад.підр\2017103009255837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kz-12\scans\обклад.підр\20171030092558370_0001.jpg"/>
                    <pic:cNvPicPr>
                      <a:picLocks noChangeAspect="1" noChangeArrowheads="1"/>
                    </pic:cNvPicPr>
                  </pic:nvPicPr>
                  <pic:blipFill>
                    <a:blip r:embed="rId13" cstate="print"/>
                    <a:srcRect/>
                    <a:stretch>
                      <a:fillRect/>
                    </a:stretch>
                  </pic:blipFill>
                  <pic:spPr bwMode="auto">
                    <a:xfrm>
                      <a:off x="0" y="0"/>
                      <a:ext cx="1590675" cy="2162175"/>
                    </a:xfrm>
                    <a:prstGeom prst="rect">
                      <a:avLst/>
                    </a:prstGeom>
                    <a:noFill/>
                    <a:ln w="9525">
                      <a:noFill/>
                      <a:miter lim="800000"/>
                      <a:headEnd/>
                      <a:tailEnd/>
                    </a:ln>
                  </pic:spPr>
                </pic:pic>
              </a:graphicData>
            </a:graphic>
          </wp:anchor>
        </w:drawing>
      </w:r>
      <w:r w:rsidRPr="00532E9E">
        <w:rPr>
          <w:color w:val="000000"/>
          <w:sz w:val="24"/>
          <w:szCs w:val="24"/>
          <w:shd w:val="clear" w:color="auto" w:fill="F1F7FE"/>
        </w:rPr>
        <w:t xml:space="preserve">Біоенергетичні проекти: від ідеї до втілення [ Текст ] : практичний </w:t>
      </w:r>
      <w:proofErr w:type="gramStart"/>
      <w:r w:rsidRPr="00532E9E">
        <w:rPr>
          <w:color w:val="000000"/>
          <w:sz w:val="24"/>
          <w:szCs w:val="24"/>
          <w:shd w:val="clear" w:color="auto" w:fill="F1F7FE"/>
        </w:rPr>
        <w:t>пос</w:t>
      </w:r>
      <w:proofErr w:type="gramEnd"/>
      <w:r w:rsidRPr="00532E9E">
        <w:rPr>
          <w:color w:val="000000"/>
          <w:sz w:val="24"/>
          <w:szCs w:val="24"/>
          <w:shd w:val="clear" w:color="auto" w:fill="F1F7FE"/>
        </w:rPr>
        <w:t>ібник / [під заг. ред. Руслана Тормосова, Ірини Черниш, Андрія Шпакова] . ─ Київ : Поліграф плюс, 2015 . ─ 208 с. : іл.</w:t>
      </w:r>
    </w:p>
    <w:p w:rsidR="002738EE" w:rsidRPr="00532E9E" w:rsidRDefault="00532E9E" w:rsidP="00532E9E">
      <w:pPr>
        <w:pStyle w:val="20"/>
        <w:shd w:val="clear" w:color="auto" w:fill="auto"/>
        <w:spacing w:before="0" w:line="240" w:lineRule="auto"/>
        <w:ind w:left="-851" w:firstLine="0"/>
        <w:rPr>
          <w:sz w:val="24"/>
          <w:szCs w:val="24"/>
          <w:lang w:val="uk-UA"/>
        </w:rPr>
      </w:pPr>
      <w:r w:rsidRPr="00532E9E">
        <w:rPr>
          <w:color w:val="000000"/>
          <w:sz w:val="24"/>
          <w:szCs w:val="24"/>
          <w:shd w:val="clear" w:color="auto" w:fill="F1F7FE"/>
        </w:rPr>
        <w:t>ISBN</w:t>
      </w:r>
      <w:r w:rsidRPr="008822CB">
        <w:rPr>
          <w:color w:val="000000"/>
          <w:sz w:val="24"/>
          <w:szCs w:val="24"/>
          <w:shd w:val="clear" w:color="auto" w:fill="F1F7FE"/>
          <w:lang w:val="uk-UA"/>
        </w:rPr>
        <w:t xml:space="preserve"> 978-966-8977-61-9.</w:t>
      </w:r>
      <w:r w:rsidRPr="00532E9E">
        <w:rPr>
          <w:color w:val="000000"/>
          <w:sz w:val="24"/>
          <w:szCs w:val="24"/>
          <w:lang w:val="uk-UA" w:eastAsia="uk-UA" w:bidi="uk-UA"/>
        </w:rPr>
        <w:tab/>
      </w:r>
    </w:p>
    <w:p w:rsidR="002738EE" w:rsidRPr="00532E9E" w:rsidRDefault="00532E9E" w:rsidP="00532E9E">
      <w:pPr>
        <w:spacing w:after="0" w:line="240" w:lineRule="auto"/>
        <w:ind w:left="-851"/>
        <w:jc w:val="both"/>
        <w:rPr>
          <w:rFonts w:ascii="Times New Roman" w:hAnsi="Times New Roman" w:cs="Times New Roman"/>
          <w:b/>
          <w:color w:val="000000"/>
          <w:sz w:val="24"/>
          <w:szCs w:val="24"/>
          <w:shd w:val="clear" w:color="auto" w:fill="F1F7FE"/>
          <w:lang w:val="uk-UA"/>
        </w:rPr>
      </w:pPr>
      <w:r w:rsidRPr="008822CB">
        <w:rPr>
          <w:rFonts w:ascii="Times New Roman" w:hAnsi="Times New Roman" w:cs="Times New Roman"/>
          <w:b/>
          <w:color w:val="000000"/>
          <w:sz w:val="24"/>
          <w:szCs w:val="24"/>
          <w:shd w:val="clear" w:color="auto" w:fill="F1F7FE"/>
          <w:lang w:val="uk-UA"/>
        </w:rPr>
        <w:t>УДК 620.9</w:t>
      </w:r>
      <w:r w:rsidRPr="00532E9E">
        <w:rPr>
          <w:rFonts w:ascii="Times New Roman" w:hAnsi="Times New Roman" w:cs="Times New Roman"/>
          <w:b/>
          <w:color w:val="000000"/>
          <w:sz w:val="24"/>
          <w:szCs w:val="24"/>
          <w:shd w:val="clear" w:color="auto" w:fill="F1F7FE"/>
        </w:rPr>
        <w:t> </w:t>
      </w:r>
    </w:p>
    <w:p w:rsidR="00532E9E" w:rsidRDefault="00532E9E" w:rsidP="00532E9E">
      <w:pPr>
        <w:spacing w:after="0" w:line="240" w:lineRule="auto"/>
        <w:ind w:left="-851"/>
        <w:jc w:val="both"/>
        <w:rPr>
          <w:rFonts w:ascii="Times New Roman" w:hAnsi="Times New Roman" w:cs="Times New Roman"/>
          <w:b/>
          <w:color w:val="000000"/>
          <w:sz w:val="24"/>
          <w:szCs w:val="24"/>
          <w:shd w:val="clear" w:color="auto" w:fill="F1F7FE"/>
          <w:lang w:val="uk-UA"/>
        </w:rPr>
      </w:pPr>
      <w:r w:rsidRPr="008822CB">
        <w:rPr>
          <w:rFonts w:ascii="Times New Roman" w:hAnsi="Times New Roman" w:cs="Times New Roman"/>
          <w:b/>
          <w:color w:val="000000"/>
          <w:sz w:val="24"/>
          <w:szCs w:val="24"/>
          <w:shd w:val="clear" w:color="auto" w:fill="F1F7FE"/>
          <w:lang w:val="uk-UA"/>
        </w:rPr>
        <w:t>Б63</w:t>
      </w:r>
    </w:p>
    <w:p w:rsidR="009858C6" w:rsidRPr="009858C6" w:rsidRDefault="009858C6" w:rsidP="00F365EC">
      <w:pPr>
        <w:pStyle w:val="20"/>
        <w:shd w:val="clear" w:color="auto" w:fill="auto"/>
        <w:spacing w:before="0" w:line="240" w:lineRule="exact"/>
        <w:ind w:left="-851" w:firstLine="7"/>
        <w:rPr>
          <w:sz w:val="22"/>
          <w:szCs w:val="22"/>
        </w:rPr>
      </w:pPr>
      <w:r w:rsidRPr="009858C6">
        <w:rPr>
          <w:color w:val="000000"/>
          <w:sz w:val="22"/>
          <w:szCs w:val="22"/>
          <w:lang w:val="uk-UA" w:eastAsia="uk-UA" w:bidi="uk-UA"/>
        </w:rPr>
        <w:t>У практичному посібнику, який підготовлено провідними спеціалістами Інституту місцевої витку, висвітлено унікальний досвід, набутий авторами під час упровадження одного з найуспі</w:t>
      </w:r>
      <w:r w:rsidR="00F365EC">
        <w:rPr>
          <w:color w:val="000000"/>
          <w:sz w:val="22"/>
          <w:szCs w:val="22"/>
          <w:lang w:val="uk-UA" w:eastAsia="uk-UA" w:bidi="uk-UA"/>
        </w:rPr>
        <w:t>шніших</w:t>
      </w:r>
      <w:r w:rsidRPr="009858C6">
        <w:rPr>
          <w:color w:val="000000"/>
          <w:sz w:val="22"/>
          <w:szCs w:val="22"/>
          <w:lang w:val="uk-UA" w:eastAsia="uk-UA" w:bidi="uk-UA"/>
        </w:rPr>
        <w:t xml:space="preserve"> біоенергетичних проектів на теренах України - Проекту Агентства </w:t>
      </w:r>
      <w:r w:rsidRPr="009858C6">
        <w:rPr>
          <w:color w:val="000000"/>
          <w:sz w:val="22"/>
          <w:szCs w:val="22"/>
          <w:lang w:val="uk-UA" w:eastAsia="ru-RU" w:bidi="ru-RU"/>
        </w:rPr>
        <w:t xml:space="preserve">США </w:t>
      </w:r>
      <w:r w:rsidRPr="009858C6">
        <w:rPr>
          <w:color w:val="000000"/>
          <w:sz w:val="22"/>
          <w:szCs w:val="22"/>
          <w:lang w:val="uk-UA" w:eastAsia="uk-UA" w:bidi="uk-UA"/>
        </w:rPr>
        <w:t>з міжнародного р</w:t>
      </w:r>
      <w:r w:rsidR="00F365EC">
        <w:rPr>
          <w:color w:val="000000"/>
          <w:sz w:val="22"/>
          <w:szCs w:val="22"/>
          <w:lang w:val="uk-UA" w:eastAsia="uk-UA" w:bidi="uk-UA"/>
        </w:rPr>
        <w:t>озвитку</w:t>
      </w:r>
      <w:r w:rsidRPr="009858C6">
        <w:rPr>
          <w:color w:val="000000"/>
          <w:sz w:val="22"/>
          <w:szCs w:val="22"/>
          <w:lang w:val="uk-UA" w:eastAsia="uk-UA" w:bidi="uk-UA"/>
        </w:rPr>
        <w:t xml:space="preserve"> </w:t>
      </w:r>
      <w:r w:rsidRPr="009858C6">
        <w:rPr>
          <w:color w:val="000000"/>
          <w:sz w:val="22"/>
          <w:szCs w:val="22"/>
          <w:lang w:val="uk-UA" w:bidi="en-US"/>
        </w:rPr>
        <w:t>(</w:t>
      </w:r>
      <w:r w:rsidRPr="009858C6">
        <w:rPr>
          <w:color w:val="000000"/>
          <w:sz w:val="22"/>
          <w:szCs w:val="22"/>
          <w:lang w:val="en-US" w:bidi="en-US"/>
        </w:rPr>
        <w:t>USAID</w:t>
      </w:r>
      <w:r w:rsidRPr="009858C6">
        <w:rPr>
          <w:color w:val="000000"/>
          <w:sz w:val="22"/>
          <w:szCs w:val="22"/>
          <w:lang w:val="uk-UA" w:bidi="en-US"/>
        </w:rPr>
        <w:t xml:space="preserve">) </w:t>
      </w:r>
      <w:r w:rsidRPr="009858C6">
        <w:rPr>
          <w:color w:val="000000"/>
          <w:sz w:val="22"/>
          <w:szCs w:val="22"/>
          <w:lang w:val="uk-UA" w:eastAsia="uk-UA" w:bidi="uk-UA"/>
        </w:rPr>
        <w:t>«Місцеві альтернативні джерела енергії: м. Миргород». У восьми розділах посібника де розкриваються технічні, правові, організаційні, екологічні, фінансово-економічні та соціальні а заміщення невідновлюваних енергоносіїв біопаливом у комунальній теплоенергетиці. При ць</w:t>
      </w:r>
      <w:r w:rsidR="00F365EC">
        <w:rPr>
          <w:color w:val="000000"/>
          <w:sz w:val="22"/>
          <w:szCs w:val="22"/>
          <w:lang w:val="uk-UA" w:eastAsia="uk-UA" w:bidi="uk-UA"/>
        </w:rPr>
        <w:t>ому ви</w:t>
      </w:r>
      <w:r w:rsidRPr="009858C6">
        <w:rPr>
          <w:color w:val="000000"/>
          <w:sz w:val="22"/>
          <w:szCs w:val="22"/>
          <w:lang w:val="uk-UA" w:eastAsia="uk-UA" w:bidi="uk-UA"/>
        </w:rPr>
        <w:t>користання біомаси для потреб централізованого теплопостачання розглядається як комплек</w:t>
      </w:r>
      <w:r w:rsidR="00F365EC">
        <w:rPr>
          <w:color w:val="000000"/>
          <w:sz w:val="22"/>
          <w:szCs w:val="22"/>
          <w:lang w:val="uk-UA" w:eastAsia="uk-UA" w:bidi="uk-UA"/>
        </w:rPr>
        <w:t>сне</w:t>
      </w:r>
      <w:r w:rsidRPr="009858C6">
        <w:rPr>
          <w:color w:val="000000"/>
          <w:sz w:val="22"/>
          <w:szCs w:val="22"/>
          <w:lang w:val="uk-UA" w:eastAsia="uk-UA" w:bidi="uk-UA"/>
        </w:rPr>
        <w:t xml:space="preserve"> </w:t>
      </w:r>
      <w:r w:rsidR="00F365EC">
        <w:rPr>
          <w:color w:val="000000"/>
          <w:sz w:val="22"/>
          <w:szCs w:val="22"/>
          <w:lang w:val="uk-UA" w:eastAsia="uk-UA" w:bidi="uk-UA"/>
        </w:rPr>
        <w:t>за</w:t>
      </w:r>
      <w:r w:rsidRPr="009858C6">
        <w:rPr>
          <w:color w:val="000000"/>
          <w:sz w:val="22"/>
          <w:szCs w:val="22"/>
          <w:lang w:val="uk-UA" w:eastAsia="uk-UA" w:bidi="uk-UA"/>
        </w:rPr>
        <w:t xml:space="preserve">вдання, що потребує системного вирішення та сучасних підходів. Зокрема описані: інноваційні </w:t>
      </w:r>
      <w:r w:rsidRPr="00F365EC">
        <w:rPr>
          <w:rStyle w:val="27pt"/>
          <w:rFonts w:ascii="Times New Roman" w:hAnsi="Times New Roman" w:cs="Times New Roman"/>
          <w:i w:val="0"/>
          <w:sz w:val="22"/>
          <w:szCs w:val="22"/>
        </w:rPr>
        <w:t>і</w:t>
      </w:r>
      <w:r w:rsidRPr="009858C6">
        <w:rPr>
          <w:rStyle w:val="27pt"/>
          <w:rFonts w:ascii="Times New Roman" w:hAnsi="Times New Roman" w:cs="Times New Roman"/>
          <w:sz w:val="22"/>
          <w:szCs w:val="22"/>
        </w:rPr>
        <w:t xml:space="preserve"> </w:t>
      </w:r>
      <w:r w:rsidRPr="009858C6">
        <w:rPr>
          <w:color w:val="000000"/>
          <w:sz w:val="22"/>
          <w:szCs w:val="22"/>
          <w:lang w:val="uk-UA" w:eastAsia="uk-UA" w:bidi="uk-UA"/>
        </w:rPr>
        <w:t>рішення з перебудови наявної газової котельні на високоефективну комбіновану мультипали</w:t>
      </w:r>
      <w:r w:rsidR="00F365EC">
        <w:rPr>
          <w:color w:val="000000"/>
          <w:sz w:val="22"/>
          <w:szCs w:val="22"/>
          <w:lang w:val="uk-UA" w:eastAsia="uk-UA" w:bidi="uk-UA"/>
        </w:rPr>
        <w:t>вну</w:t>
      </w:r>
      <w:r w:rsidRPr="009858C6">
        <w:rPr>
          <w:color w:val="000000"/>
          <w:sz w:val="22"/>
          <w:szCs w:val="22"/>
          <w:lang w:val="uk-UA" w:eastAsia="uk-UA" w:bidi="uk-UA"/>
        </w:rPr>
        <w:t xml:space="preserve"> </w:t>
      </w:r>
      <w:r w:rsidR="00F365EC">
        <w:rPr>
          <w:color w:val="000000"/>
          <w:sz w:val="22"/>
          <w:szCs w:val="22"/>
          <w:lang w:val="uk-UA" w:eastAsia="uk-UA" w:bidi="uk-UA"/>
        </w:rPr>
        <w:t>ко</w:t>
      </w:r>
      <w:r w:rsidRPr="009858C6">
        <w:rPr>
          <w:color w:val="000000"/>
          <w:sz w:val="22"/>
          <w:szCs w:val="22"/>
          <w:lang w:val="uk-UA" w:eastAsia="uk-UA" w:bidi="uk-UA"/>
        </w:rPr>
        <w:t>тельню для надійного та якісного теплозабезпечення житлового мікрорайону; створення рес</w:t>
      </w:r>
      <w:r w:rsidR="00F365EC">
        <w:rPr>
          <w:color w:val="000000"/>
          <w:sz w:val="22"/>
          <w:szCs w:val="22"/>
          <w:lang w:val="uk-UA" w:eastAsia="uk-UA" w:bidi="uk-UA"/>
        </w:rPr>
        <w:t>урсо</w:t>
      </w:r>
      <w:r w:rsidRPr="009858C6">
        <w:rPr>
          <w:color w:val="000000"/>
          <w:sz w:val="22"/>
          <w:szCs w:val="22"/>
          <w:lang w:val="uk-UA" w:eastAsia="uk-UA" w:bidi="uk-UA"/>
        </w:rPr>
        <w:t>логістичної інфраструктури проектів із використанням біопалива у системах централізованого постачання; визначення вартості місцевої біомаси та реальних джерел фінансування біоенерге</w:t>
      </w:r>
      <w:r w:rsidR="00F365EC">
        <w:rPr>
          <w:color w:val="000000"/>
          <w:sz w:val="22"/>
          <w:szCs w:val="22"/>
          <w:lang w:val="uk-UA" w:eastAsia="uk-UA" w:bidi="uk-UA"/>
        </w:rPr>
        <w:t xml:space="preserve">тичних </w:t>
      </w:r>
      <w:r w:rsidRPr="009858C6">
        <w:rPr>
          <w:color w:val="000000"/>
          <w:sz w:val="22"/>
          <w:szCs w:val="22"/>
          <w:lang w:val="uk-UA" w:eastAsia="uk-UA" w:bidi="uk-UA"/>
        </w:rPr>
        <w:t xml:space="preserve"> проектів; методи залучення до участі в них місцевих громад для перемоги над газовою залежн</w:t>
      </w:r>
      <w:r w:rsidR="00F365EC">
        <w:rPr>
          <w:color w:val="000000"/>
          <w:sz w:val="22"/>
          <w:szCs w:val="22"/>
          <w:lang w:val="uk-UA" w:eastAsia="uk-UA" w:bidi="uk-UA"/>
        </w:rPr>
        <w:t>істю</w:t>
      </w:r>
      <w:r w:rsidRPr="009858C6">
        <w:rPr>
          <w:color w:val="000000"/>
          <w:sz w:val="22"/>
          <w:szCs w:val="22"/>
          <w:lang w:val="uk-UA" w:eastAsia="uk-UA" w:bidi="uk-UA"/>
        </w:rPr>
        <w:t xml:space="preserve"> українських міст, так і країни в цілому.</w:t>
      </w:r>
      <w:r w:rsidR="00F365EC">
        <w:rPr>
          <w:color w:val="000000"/>
          <w:sz w:val="22"/>
          <w:szCs w:val="22"/>
          <w:lang w:val="uk-UA" w:eastAsia="uk-UA" w:bidi="uk-UA"/>
        </w:rPr>
        <w:t xml:space="preserve"> </w:t>
      </w:r>
      <w:r w:rsidRPr="009858C6">
        <w:rPr>
          <w:color w:val="000000"/>
          <w:sz w:val="22"/>
          <w:szCs w:val="22"/>
          <w:lang w:val="uk-UA" w:eastAsia="uk-UA" w:bidi="uk-UA"/>
        </w:rPr>
        <w:t>Посібник призначено для представників державних та місцевих органів влади, комун</w:t>
      </w:r>
      <w:r w:rsidR="00F365EC">
        <w:rPr>
          <w:color w:val="000000"/>
          <w:sz w:val="22"/>
          <w:szCs w:val="22"/>
          <w:lang w:val="uk-UA" w:eastAsia="uk-UA" w:bidi="uk-UA"/>
        </w:rPr>
        <w:t>альних</w:t>
      </w:r>
      <w:r w:rsidRPr="009858C6">
        <w:rPr>
          <w:color w:val="000000"/>
          <w:sz w:val="22"/>
          <w:szCs w:val="22"/>
          <w:lang w:val="uk-UA" w:eastAsia="uk-UA" w:bidi="uk-UA"/>
        </w:rPr>
        <w:t xml:space="preserve"> підприємств теплопостачання, агровиробників, приватних інвесторів, донорів та широкого заг</w:t>
      </w:r>
      <w:r w:rsidR="00F365EC">
        <w:rPr>
          <w:color w:val="000000"/>
          <w:sz w:val="22"/>
          <w:szCs w:val="22"/>
          <w:lang w:val="uk-UA" w:eastAsia="uk-UA" w:bidi="uk-UA"/>
        </w:rPr>
        <w:t>алу.</w:t>
      </w:r>
    </w:p>
    <w:p w:rsidR="009858C6" w:rsidRDefault="009858C6" w:rsidP="00532E9E">
      <w:pPr>
        <w:spacing w:after="0" w:line="240" w:lineRule="auto"/>
        <w:ind w:left="-851"/>
        <w:jc w:val="both"/>
        <w:rPr>
          <w:rFonts w:ascii="Times New Roman" w:hAnsi="Times New Roman" w:cs="Times New Roman"/>
          <w:b/>
          <w:sz w:val="24"/>
          <w:szCs w:val="24"/>
          <w:lang w:val="uk-UA"/>
        </w:rPr>
      </w:pPr>
    </w:p>
    <w:p w:rsidR="008822CB" w:rsidRDefault="008822CB" w:rsidP="00532E9E">
      <w:pPr>
        <w:spacing w:after="0" w:line="240" w:lineRule="auto"/>
        <w:ind w:left="-851"/>
        <w:jc w:val="both"/>
        <w:rPr>
          <w:rFonts w:ascii="Times New Roman" w:hAnsi="Times New Roman" w:cs="Times New Roman"/>
          <w:b/>
          <w:sz w:val="24"/>
          <w:szCs w:val="24"/>
          <w:lang w:val="uk-UA"/>
        </w:rPr>
      </w:pPr>
    </w:p>
    <w:p w:rsidR="008822CB" w:rsidRDefault="008822CB" w:rsidP="00532E9E">
      <w:pPr>
        <w:spacing w:after="0" w:line="240" w:lineRule="auto"/>
        <w:ind w:left="-851"/>
        <w:jc w:val="both"/>
        <w:rPr>
          <w:rFonts w:ascii="Times New Roman" w:hAnsi="Times New Roman" w:cs="Times New Roman"/>
          <w:color w:val="000000"/>
          <w:sz w:val="24"/>
          <w:szCs w:val="24"/>
          <w:shd w:val="clear" w:color="auto" w:fill="F1F7FE"/>
          <w:lang w:val="uk-UA"/>
        </w:rPr>
      </w:pPr>
      <w:r>
        <w:rPr>
          <w:rFonts w:ascii="Times New Roman" w:hAnsi="Times New Roman" w:cs="Times New Roman"/>
          <w:noProof/>
          <w:color w:val="000000"/>
          <w:sz w:val="24"/>
          <w:szCs w:val="24"/>
          <w:lang w:eastAsia="ru-RU"/>
        </w:rPr>
        <w:drawing>
          <wp:anchor distT="0" distB="0" distL="114300" distR="114300" simplePos="0" relativeHeight="251668480" behindDoc="0" locked="0" layoutInCell="1" allowOverlap="1">
            <wp:simplePos x="0" y="0"/>
            <wp:positionH relativeFrom="column">
              <wp:posOffset>-539750</wp:posOffset>
            </wp:positionH>
            <wp:positionV relativeFrom="paragraph">
              <wp:posOffset>26035</wp:posOffset>
            </wp:positionV>
            <wp:extent cx="1612265" cy="2266950"/>
            <wp:effectExtent l="19050" t="0" r="6985" b="0"/>
            <wp:wrapSquare wrapText="bothSides"/>
            <wp:docPr id="6" name="Рисунок 1" descr="\\Bkz-12\scans\2017111414012792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z-12\scans\20171114140127923_0001.jpg"/>
                    <pic:cNvPicPr>
                      <a:picLocks noChangeAspect="1" noChangeArrowheads="1"/>
                    </pic:cNvPicPr>
                  </pic:nvPicPr>
                  <pic:blipFill>
                    <a:blip r:embed="rId14" cstate="print"/>
                    <a:srcRect/>
                    <a:stretch>
                      <a:fillRect/>
                    </a:stretch>
                  </pic:blipFill>
                  <pic:spPr bwMode="auto">
                    <a:xfrm>
                      <a:off x="0" y="0"/>
                      <a:ext cx="1612265" cy="2266950"/>
                    </a:xfrm>
                    <a:prstGeom prst="rect">
                      <a:avLst/>
                    </a:prstGeom>
                    <a:noFill/>
                    <a:ln w="9525">
                      <a:noFill/>
                      <a:miter lim="800000"/>
                      <a:headEnd/>
                      <a:tailEnd/>
                    </a:ln>
                  </pic:spPr>
                </pic:pic>
              </a:graphicData>
            </a:graphic>
          </wp:anchor>
        </w:drawing>
      </w:r>
      <w:r w:rsidR="008048BE">
        <w:rPr>
          <w:rFonts w:ascii="Times New Roman" w:hAnsi="Times New Roman" w:cs="Times New Roman"/>
          <w:color w:val="000000"/>
          <w:sz w:val="24"/>
          <w:szCs w:val="24"/>
          <w:shd w:val="clear" w:color="auto" w:fill="F1F7FE"/>
          <w:lang w:val="uk-UA"/>
        </w:rPr>
        <w:t>Н</w:t>
      </w:r>
      <w:r w:rsidRPr="008822CB">
        <w:rPr>
          <w:rFonts w:ascii="Times New Roman" w:hAnsi="Times New Roman" w:cs="Times New Roman"/>
          <w:color w:val="000000"/>
          <w:sz w:val="24"/>
          <w:szCs w:val="24"/>
          <w:shd w:val="clear" w:color="auto" w:fill="F1F7FE"/>
        </w:rPr>
        <w:t>агурна,Н.А. </w:t>
      </w:r>
      <w:r w:rsidRPr="008822CB">
        <w:rPr>
          <w:rFonts w:ascii="Times New Roman" w:hAnsi="Times New Roman" w:cs="Times New Roman"/>
          <w:color w:val="000000"/>
          <w:sz w:val="24"/>
          <w:szCs w:val="24"/>
        </w:rPr>
        <w:br/>
      </w:r>
      <w:r w:rsidRPr="008822CB">
        <w:rPr>
          <w:rFonts w:ascii="Times New Roman" w:hAnsi="Times New Roman" w:cs="Times New Roman"/>
          <w:color w:val="000000"/>
          <w:sz w:val="24"/>
          <w:szCs w:val="24"/>
          <w:shd w:val="clear" w:color="auto" w:fill="F1F7FE"/>
        </w:rPr>
        <w:t xml:space="preserve">Основи сенсорного аналізу [ Текст ] : [навчальний посібник] / Н. А. Нагурна, І. І. Осипенкова, О. Л. Чепурна . ─ Черкаси : Гордієнко Є. І., 2017 . ─ 220 с. </w:t>
      </w:r>
    </w:p>
    <w:p w:rsidR="008822CB" w:rsidRDefault="008822CB" w:rsidP="00532E9E">
      <w:pPr>
        <w:spacing w:after="0" w:line="240" w:lineRule="auto"/>
        <w:ind w:left="-851"/>
        <w:jc w:val="both"/>
        <w:rPr>
          <w:rFonts w:ascii="Times New Roman" w:hAnsi="Times New Roman" w:cs="Times New Roman"/>
          <w:color w:val="000000"/>
          <w:sz w:val="24"/>
          <w:szCs w:val="24"/>
          <w:shd w:val="clear" w:color="auto" w:fill="F1F7FE"/>
          <w:lang w:val="uk-UA"/>
        </w:rPr>
      </w:pPr>
      <w:r w:rsidRPr="008822CB">
        <w:rPr>
          <w:rFonts w:ascii="Times New Roman" w:hAnsi="Times New Roman" w:cs="Times New Roman"/>
          <w:color w:val="000000"/>
          <w:sz w:val="24"/>
          <w:szCs w:val="24"/>
          <w:shd w:val="clear" w:color="auto" w:fill="F1F7FE"/>
        </w:rPr>
        <w:t>ISBN 978-966-9730-49-7.</w:t>
      </w:r>
    </w:p>
    <w:p w:rsidR="008822CB" w:rsidRPr="008822CB" w:rsidRDefault="008822CB" w:rsidP="00532E9E">
      <w:pPr>
        <w:spacing w:after="0" w:line="240" w:lineRule="auto"/>
        <w:ind w:left="-851"/>
        <w:jc w:val="both"/>
        <w:rPr>
          <w:rFonts w:ascii="Times New Roman" w:hAnsi="Times New Roman" w:cs="Times New Roman"/>
          <w:color w:val="000000"/>
          <w:sz w:val="24"/>
          <w:szCs w:val="24"/>
          <w:shd w:val="clear" w:color="auto" w:fill="F1F7FE"/>
          <w:lang w:val="uk-UA"/>
        </w:rPr>
      </w:pPr>
      <w:r w:rsidRPr="008822CB">
        <w:rPr>
          <w:rFonts w:ascii="Times New Roman" w:hAnsi="Times New Roman" w:cs="Times New Roman"/>
          <w:color w:val="000000"/>
          <w:sz w:val="24"/>
          <w:szCs w:val="24"/>
          <w:shd w:val="clear" w:color="auto" w:fill="F1F7FE"/>
        </w:rPr>
        <w:t>УДК 663(075.8) </w:t>
      </w:r>
    </w:p>
    <w:p w:rsidR="00FD795F" w:rsidRDefault="008822CB" w:rsidP="00FD795F">
      <w:pPr>
        <w:spacing w:after="0" w:line="240" w:lineRule="auto"/>
        <w:ind w:left="-851"/>
        <w:rPr>
          <w:rFonts w:ascii="Times New Roman" w:hAnsi="Times New Roman" w:cs="Times New Roman"/>
          <w:color w:val="000000"/>
          <w:sz w:val="24"/>
          <w:szCs w:val="24"/>
          <w:shd w:val="clear" w:color="auto" w:fill="F1F7FE"/>
          <w:lang w:val="uk-UA"/>
        </w:rPr>
      </w:pPr>
      <w:r w:rsidRPr="008822CB">
        <w:rPr>
          <w:rFonts w:ascii="Times New Roman" w:hAnsi="Times New Roman" w:cs="Times New Roman"/>
          <w:color w:val="000000"/>
          <w:sz w:val="24"/>
          <w:szCs w:val="24"/>
          <w:shd w:val="clear" w:color="auto" w:fill="F1F7FE"/>
          <w:lang w:val="uk-UA"/>
        </w:rPr>
        <w:t>Н 16</w:t>
      </w:r>
    </w:p>
    <w:p w:rsidR="00FD795F" w:rsidRPr="00FD795F" w:rsidRDefault="00FD795F" w:rsidP="00FD795F">
      <w:pPr>
        <w:spacing w:after="0" w:line="240" w:lineRule="auto"/>
        <w:ind w:left="-851"/>
      </w:pPr>
      <w:r w:rsidRPr="00FD795F">
        <w:rPr>
          <w:color w:val="000000"/>
          <w:lang w:val="uk-UA" w:eastAsia="uk-UA" w:bidi="uk-UA"/>
        </w:rPr>
        <w:t>У навчальному посібнику розкрито теоретичні засади дегустаційного аналізу як базис у формуванні вмінь і навичок роботи в галузі експертизи якості виробів технології продуктів бродіння та виноробства і прогнозування споживчого попиту.</w:t>
      </w:r>
      <w:r>
        <w:rPr>
          <w:color w:val="000000"/>
          <w:lang w:val="uk-UA" w:eastAsia="uk-UA" w:bidi="uk-UA"/>
        </w:rPr>
        <w:t xml:space="preserve"> </w:t>
      </w:r>
      <w:r w:rsidRPr="00FD795F">
        <w:rPr>
          <w:color w:val="000000"/>
          <w:lang w:val="uk-UA" w:eastAsia="uk-UA" w:bidi="uk-UA"/>
        </w:rPr>
        <w:t>Викладено сучасні вимоги до експертів-дегустаторів і основні експертні методи, які за</w:t>
      </w:r>
      <w:r w:rsidRPr="00FD795F">
        <w:rPr>
          <w:color w:val="000000"/>
          <w:lang w:val="uk-UA" w:eastAsia="uk-UA" w:bidi="uk-UA"/>
        </w:rPr>
        <w:softHyphen/>
        <w:t>стосовують у розробці балових шкал і профільному аналізі.</w:t>
      </w:r>
      <w:r>
        <w:rPr>
          <w:color w:val="000000"/>
          <w:lang w:val="uk-UA" w:eastAsia="uk-UA" w:bidi="uk-UA"/>
        </w:rPr>
        <w:t xml:space="preserve"> </w:t>
      </w:r>
      <w:r w:rsidRPr="00FD795F">
        <w:rPr>
          <w:color w:val="000000"/>
          <w:lang w:val="uk-UA" w:eastAsia="uk-UA" w:bidi="uk-UA"/>
        </w:rPr>
        <w:t>Для студентів вишів, які навчаються за спеціальністю «Харчові технології».</w:t>
      </w:r>
    </w:p>
    <w:p w:rsidR="008822CB" w:rsidRPr="008822CB" w:rsidRDefault="008822CB" w:rsidP="00532E9E">
      <w:pPr>
        <w:spacing w:after="0" w:line="240" w:lineRule="auto"/>
        <w:ind w:left="-851"/>
        <w:jc w:val="both"/>
        <w:rPr>
          <w:rFonts w:ascii="Times New Roman" w:hAnsi="Times New Roman" w:cs="Times New Roman"/>
          <w:b/>
          <w:sz w:val="24"/>
          <w:szCs w:val="24"/>
          <w:lang w:val="uk-UA"/>
        </w:rPr>
      </w:pPr>
    </w:p>
    <w:sectPr w:rsidR="008822CB" w:rsidRPr="008822CB" w:rsidSect="00EC2E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A05731A5-29AD-4E38-8E9B-B0DE76FF79AD}"/>
    <w:embedBold r:id="rId2" w:fontKey="{198D4AC5-95F8-4703-A1A3-E753F6B7150A}"/>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3" w:fontKey="{B2F960F8-641E-40DD-9BA5-545DE379505D}"/>
  </w:font>
  <w:font w:name="Microsoft Sans Serif">
    <w:panose1 w:val="020B0604020202020204"/>
    <w:charset w:val="CC"/>
    <w:family w:val="swiss"/>
    <w:pitch w:val="variable"/>
    <w:sig w:usb0="E1002AFF" w:usb1="C0000002" w:usb2="00000008" w:usb3="00000000" w:csb0="000101FF" w:csb1="00000000"/>
    <w:embedRegular r:id="rId4" w:fontKey="{DB6347A1-295A-48D9-A39E-BE98AFA6BAD2}"/>
    <w:embedItalic r:id="rId5" w:fontKey="{A6B8DE33-B591-4639-8095-FAC70DBD87D3}"/>
  </w:font>
  <w:font w:name="Cambria">
    <w:panose1 w:val="02040503050406030204"/>
    <w:charset w:val="CC"/>
    <w:family w:val="roman"/>
    <w:pitch w:val="variable"/>
    <w:sig w:usb0="E00002FF" w:usb1="400004FF" w:usb2="00000000" w:usb3="00000000" w:csb0="0000019F" w:csb1="00000000"/>
    <w:embedRegular r:id="rId6" w:fontKey="{5A5B0574-1D66-4AD3-A788-0E33DD8005F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08"/>
  <w:characterSpacingControl w:val="doNotCompress"/>
  <w:compat/>
  <w:rsids>
    <w:rsidRoot w:val="003443E0"/>
    <w:rsid w:val="00131DCE"/>
    <w:rsid w:val="002219BA"/>
    <w:rsid w:val="00270F15"/>
    <w:rsid w:val="002738EE"/>
    <w:rsid w:val="002B080C"/>
    <w:rsid w:val="002F1A3E"/>
    <w:rsid w:val="00317B3C"/>
    <w:rsid w:val="003443E0"/>
    <w:rsid w:val="00450E26"/>
    <w:rsid w:val="00482DD4"/>
    <w:rsid w:val="004B1C8F"/>
    <w:rsid w:val="00532E9E"/>
    <w:rsid w:val="006D0A0C"/>
    <w:rsid w:val="00737CB9"/>
    <w:rsid w:val="008048BE"/>
    <w:rsid w:val="008822CB"/>
    <w:rsid w:val="009858C6"/>
    <w:rsid w:val="00B3506D"/>
    <w:rsid w:val="00C226DE"/>
    <w:rsid w:val="00CF5777"/>
    <w:rsid w:val="00EC2E75"/>
    <w:rsid w:val="00F365EC"/>
    <w:rsid w:val="00FD79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3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43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43E0"/>
    <w:rPr>
      <w:rFonts w:ascii="Tahoma" w:hAnsi="Tahoma" w:cs="Tahoma"/>
      <w:sz w:val="16"/>
      <w:szCs w:val="16"/>
    </w:rPr>
  </w:style>
  <w:style w:type="character" w:customStyle="1" w:styleId="2">
    <w:name w:val="Основной текст (2)_"/>
    <w:basedOn w:val="a0"/>
    <w:link w:val="20"/>
    <w:rsid w:val="003443E0"/>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3443E0"/>
    <w:pPr>
      <w:widowControl w:val="0"/>
      <w:shd w:val="clear" w:color="auto" w:fill="FFFFFF"/>
      <w:spacing w:before="840" w:after="0" w:line="187" w:lineRule="exact"/>
      <w:ind w:hanging="240"/>
      <w:jc w:val="both"/>
    </w:pPr>
    <w:rPr>
      <w:rFonts w:ascii="Times New Roman" w:eastAsia="Times New Roman" w:hAnsi="Times New Roman" w:cs="Times New Roman"/>
      <w:sz w:val="16"/>
      <w:szCs w:val="16"/>
    </w:rPr>
  </w:style>
  <w:style w:type="character" w:customStyle="1" w:styleId="2Exact">
    <w:name w:val="Основной текст (2) Exact"/>
    <w:basedOn w:val="a0"/>
    <w:rsid w:val="00737CB9"/>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sid w:val="00317B3C"/>
    <w:rPr>
      <w:rFonts w:ascii="Times New Roman" w:eastAsia="Times New Roman" w:hAnsi="Times New Roman" w:cs="Times New Roman"/>
      <w:sz w:val="16"/>
      <w:szCs w:val="16"/>
      <w:shd w:val="clear" w:color="auto" w:fill="FFFFFF"/>
    </w:rPr>
  </w:style>
  <w:style w:type="paragraph" w:customStyle="1" w:styleId="70">
    <w:name w:val="Основной текст (7)"/>
    <w:basedOn w:val="a"/>
    <w:link w:val="7"/>
    <w:rsid w:val="00317B3C"/>
    <w:pPr>
      <w:widowControl w:val="0"/>
      <w:shd w:val="clear" w:color="auto" w:fill="FFFFFF"/>
      <w:spacing w:before="180" w:after="0" w:line="180" w:lineRule="exact"/>
      <w:jc w:val="both"/>
    </w:pPr>
    <w:rPr>
      <w:rFonts w:ascii="Times New Roman" w:eastAsia="Times New Roman" w:hAnsi="Times New Roman" w:cs="Times New Roman"/>
      <w:sz w:val="16"/>
      <w:szCs w:val="16"/>
    </w:rPr>
  </w:style>
  <w:style w:type="character" w:customStyle="1" w:styleId="27pt">
    <w:name w:val="Основной текст (2) + 7 pt;Курсив"/>
    <w:basedOn w:val="2"/>
    <w:rsid w:val="009858C6"/>
    <w:rPr>
      <w:rFonts w:ascii="Microsoft Sans Serif" w:eastAsia="Microsoft Sans Serif" w:hAnsi="Microsoft Sans Serif" w:cs="Microsoft Sans Serif"/>
      <w:b w:val="0"/>
      <w:bCs w:val="0"/>
      <w:i/>
      <w:iCs/>
      <w:smallCaps w:val="0"/>
      <w:strike w:val="0"/>
      <w:color w:val="000000"/>
      <w:spacing w:val="0"/>
      <w:w w:val="100"/>
      <w:position w:val="0"/>
      <w:sz w:val="14"/>
      <w:szCs w:val="14"/>
      <w:u w:val="none"/>
      <w:lang w:val="uk-UA" w:eastAsia="uk-UA" w:bidi="uk-UA"/>
    </w:rPr>
  </w:style>
</w:styles>
</file>

<file path=word/webSettings.xml><?xml version="1.0" encoding="utf-8"?>
<w:webSettings xmlns:r="http://schemas.openxmlformats.org/officeDocument/2006/relationships" xmlns:w="http://schemas.openxmlformats.org/wordprocessingml/2006/main">
  <w:divs>
    <w:div w:id="386606049">
      <w:bodyDiv w:val="1"/>
      <w:marLeft w:val="0"/>
      <w:marRight w:val="0"/>
      <w:marTop w:val="0"/>
      <w:marBottom w:val="0"/>
      <w:divBdr>
        <w:top w:val="none" w:sz="0" w:space="0" w:color="auto"/>
        <w:left w:val="none" w:sz="0" w:space="0" w:color="auto"/>
        <w:bottom w:val="none" w:sz="0" w:space="0" w:color="auto"/>
        <w:right w:val="none" w:sz="0" w:space="0" w:color="auto"/>
      </w:divBdr>
    </w:div>
    <w:div w:id="41367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4</Pages>
  <Words>1766</Words>
  <Characters>10072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2017-11-14T09:39:00Z</dcterms:created>
  <dcterms:modified xsi:type="dcterms:W3CDTF">2017-11-15T12:39:00Z</dcterms:modified>
</cp:coreProperties>
</file>