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7E1F" w:rsidRDefault="00857E1F" w:rsidP="00857E1F">
      <w:pPr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bCs/>
          <w:color w:val="000000"/>
          <w:sz w:val="36"/>
          <w:szCs w:val="36"/>
          <w:lang w:val="uk-UA"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36"/>
          <w:szCs w:val="36"/>
          <w:lang w:val="uk-UA" w:eastAsia="ru-RU"/>
        </w:rPr>
        <w:t>Міністерство освіти і науки України</w:t>
      </w:r>
    </w:p>
    <w:p w:rsidR="00857E1F" w:rsidRDefault="00857E1F" w:rsidP="00857E1F">
      <w:pPr>
        <w:rPr>
          <w:lang w:val="uk-UA" w:eastAsia="ru-RU"/>
        </w:rPr>
      </w:pPr>
    </w:p>
    <w:p w:rsidR="00857E1F" w:rsidRDefault="00857E1F" w:rsidP="00857E1F">
      <w:pPr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bCs/>
          <w:color w:val="000000"/>
          <w:sz w:val="36"/>
          <w:szCs w:val="36"/>
          <w:lang w:val="uk-UA"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36"/>
          <w:szCs w:val="36"/>
          <w:lang w:val="uk-UA" w:eastAsia="ru-RU"/>
        </w:rPr>
        <w:t>Черкаський державний технологічний університет</w:t>
      </w:r>
    </w:p>
    <w:p w:rsidR="00857E1F" w:rsidRDefault="00857E1F" w:rsidP="00857E1F"/>
    <w:p w:rsidR="00857E1F" w:rsidRDefault="00857E1F" w:rsidP="00857E1F">
      <w:pPr>
        <w:jc w:val="center"/>
      </w:pPr>
    </w:p>
    <w:p w:rsidR="00857E1F" w:rsidRDefault="00857E1F" w:rsidP="00857E1F">
      <w:pPr>
        <w:jc w:val="center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ÐÐ¾Ð²âÑÐ·Ð°Ð½Ðµ Ð·Ð¾Ð±ÑÐ°Ð¶ÐµÐ½Ð½Ñ" style="width:24pt;height:24pt"/>
        </w:pict>
      </w:r>
      <w:r>
        <w:rPr>
          <w:noProof/>
          <w:lang w:eastAsia="ru-RU"/>
        </w:rPr>
        <w:drawing>
          <wp:inline distT="0" distB="0" distL="0" distR="0">
            <wp:extent cx="5940425" cy="4112683"/>
            <wp:effectExtent l="19050" t="0" r="3175" b="0"/>
            <wp:docPr id="6" name="Рисунок 2" descr="ÐÐ¾Ð²âÑÐ·Ð°Ð½Ðµ Ð·Ð¾Ð±ÑÐ°Ð¶ÐµÐ½Ð½Ñ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ÐÐ¾Ð²âÑÐ·Ð°Ð½Ðµ Ð·Ð¾Ð±ÑÐ°Ð¶ÐµÐ½Ð½Ñ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126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7E1F" w:rsidRDefault="00857E1F" w:rsidP="00857E1F"/>
    <w:p w:rsidR="00857E1F" w:rsidRDefault="00857E1F" w:rsidP="00857E1F">
      <w:pPr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bCs/>
          <w:color w:val="000000"/>
          <w:sz w:val="36"/>
          <w:szCs w:val="36"/>
          <w:lang w:val="uk-UA"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36"/>
          <w:szCs w:val="36"/>
          <w:lang w:val="uk-UA" w:eastAsia="ru-RU"/>
        </w:rPr>
        <w:t xml:space="preserve">Список рекомендованої нормативної літератури для студентів спеціальності </w:t>
      </w:r>
      <w:r>
        <w:rPr>
          <w:rFonts w:ascii="Times New Roman" w:eastAsia="Times New Roman" w:hAnsi="Times New Roman"/>
          <w:b/>
          <w:bCs/>
          <w:color w:val="000000"/>
          <w:sz w:val="36"/>
          <w:szCs w:val="36"/>
          <w:lang w:eastAsia="ru-RU"/>
        </w:rPr>
        <w:t>1</w:t>
      </w:r>
      <w:r>
        <w:rPr>
          <w:rFonts w:ascii="Times New Roman" w:eastAsia="Times New Roman" w:hAnsi="Times New Roman"/>
          <w:b/>
          <w:bCs/>
          <w:color w:val="000000"/>
          <w:sz w:val="36"/>
          <w:szCs w:val="36"/>
          <w:lang w:val="uk-UA" w:eastAsia="ru-RU"/>
        </w:rPr>
        <w:t>41</w:t>
      </w:r>
      <w:r>
        <w:rPr>
          <w:rFonts w:ascii="Times New Roman" w:eastAsia="Times New Roman" w:hAnsi="Times New Roman"/>
          <w:b/>
          <w:bCs/>
          <w:color w:val="000000"/>
          <w:sz w:val="36"/>
          <w:szCs w:val="36"/>
          <w:lang w:eastAsia="ru-RU"/>
        </w:rPr>
        <w:t xml:space="preserve"> </w:t>
      </w:r>
      <w:r>
        <w:rPr>
          <w:rFonts w:ascii="Times New Roman" w:eastAsia="Times New Roman" w:hAnsi="Times New Roman"/>
          <w:b/>
          <w:bCs/>
          <w:color w:val="000000"/>
          <w:sz w:val="36"/>
          <w:szCs w:val="36"/>
          <w:lang w:val="uk-UA" w:eastAsia="ru-RU"/>
        </w:rPr>
        <w:t>«Електроенергетика, електротехніка та електромеханіка»</w:t>
      </w:r>
    </w:p>
    <w:p w:rsidR="00857E1F" w:rsidRDefault="00857E1F" w:rsidP="00857E1F">
      <w:pPr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bCs/>
          <w:color w:val="000000"/>
          <w:sz w:val="36"/>
          <w:szCs w:val="36"/>
          <w:lang w:val="uk-UA" w:eastAsia="ru-RU"/>
        </w:rPr>
      </w:pPr>
    </w:p>
    <w:p w:rsidR="00857E1F" w:rsidRDefault="00857E1F" w:rsidP="00857E1F">
      <w:pPr>
        <w:spacing w:after="0" w:line="240" w:lineRule="auto"/>
        <w:jc w:val="center"/>
        <w:outlineLvl w:val="1"/>
        <w:rPr>
          <w:rFonts w:ascii="Times New Roman" w:eastAsia="Times New Roman" w:hAnsi="Times New Roman"/>
          <w:bCs/>
          <w:color w:val="1F497D" w:themeColor="text2"/>
          <w:sz w:val="40"/>
          <w:szCs w:val="40"/>
          <w:lang w:val="uk-UA" w:eastAsia="ru-RU"/>
        </w:rPr>
      </w:pPr>
      <w:r>
        <w:rPr>
          <w:rFonts w:ascii="Times New Roman" w:eastAsia="Times New Roman" w:hAnsi="Times New Roman"/>
          <w:bCs/>
          <w:color w:val="1F497D" w:themeColor="text2"/>
          <w:sz w:val="40"/>
          <w:szCs w:val="40"/>
          <w:lang w:eastAsia="ru-RU"/>
        </w:rPr>
        <w:t>з</w:t>
      </w:r>
      <w:r>
        <w:rPr>
          <w:rFonts w:ascii="Times New Roman" w:eastAsia="Times New Roman" w:hAnsi="Times New Roman"/>
          <w:bCs/>
          <w:color w:val="1F497D" w:themeColor="text2"/>
          <w:sz w:val="40"/>
          <w:szCs w:val="40"/>
          <w:lang w:val="uk-UA" w:eastAsia="ru-RU"/>
        </w:rPr>
        <w:t xml:space="preserve"> дисципліни </w:t>
      </w:r>
    </w:p>
    <w:p w:rsidR="00857E1F" w:rsidRDefault="00857E1F" w:rsidP="00857E1F">
      <w:pPr>
        <w:jc w:val="center"/>
        <w:rPr>
          <w:rFonts w:ascii="Times New Roman" w:hAnsi="Times New Roman"/>
          <w:b/>
          <w:color w:val="244061"/>
          <w:sz w:val="44"/>
          <w:szCs w:val="44"/>
          <w:lang w:val="uk-UA"/>
        </w:rPr>
      </w:pPr>
      <w:r>
        <w:rPr>
          <w:rFonts w:ascii="Times New Roman" w:hAnsi="Times New Roman"/>
          <w:b/>
          <w:color w:val="244061"/>
          <w:sz w:val="44"/>
          <w:szCs w:val="44"/>
          <w:lang w:val="uk-UA"/>
        </w:rPr>
        <w:t>«Автоматизований електропривод»</w:t>
      </w:r>
    </w:p>
    <w:p w:rsidR="00857E1F" w:rsidRPr="000914A5" w:rsidRDefault="00857E1F" w:rsidP="00857E1F">
      <w:pPr>
        <w:jc w:val="center"/>
        <w:rPr>
          <w:rFonts w:ascii="Times New Roman" w:hAnsi="Times New Roman"/>
          <w:b/>
          <w:color w:val="244061"/>
          <w:sz w:val="44"/>
          <w:szCs w:val="44"/>
        </w:rPr>
      </w:pPr>
    </w:p>
    <w:p w:rsidR="00857E1F" w:rsidRDefault="00857E1F" w:rsidP="00857E1F">
      <w:pPr>
        <w:jc w:val="center"/>
        <w:rPr>
          <w:b/>
          <w:color w:val="943634"/>
          <w:sz w:val="28"/>
          <w:szCs w:val="28"/>
          <w:lang w:val="uk-UA"/>
        </w:rPr>
      </w:pPr>
      <w:r>
        <w:rPr>
          <w:b/>
          <w:color w:val="943634"/>
          <w:sz w:val="28"/>
          <w:szCs w:val="28"/>
          <w:lang w:val="uk-UA"/>
        </w:rPr>
        <w:t>Бібліотека ЧДТУ 201</w:t>
      </w:r>
      <w:r w:rsidRPr="00207388">
        <w:rPr>
          <w:b/>
          <w:color w:val="943634"/>
          <w:sz w:val="28"/>
          <w:szCs w:val="28"/>
        </w:rPr>
        <w:t>9</w:t>
      </w:r>
    </w:p>
    <w:p w:rsidR="00857E1F" w:rsidRPr="00057B9D" w:rsidRDefault="00857E1F" w:rsidP="00857E1F">
      <w:pPr>
        <w:jc w:val="both"/>
        <w:rPr>
          <w:rFonts w:ascii="Times New Roman" w:hAnsi="Times New Roman"/>
          <w:sz w:val="28"/>
          <w:szCs w:val="28"/>
          <w:lang w:val="uk-UA"/>
        </w:rPr>
      </w:pPr>
      <w:r w:rsidRPr="00427F9A">
        <w:rPr>
          <w:rFonts w:ascii="Times New Roman" w:hAnsi="Times New Roman"/>
          <w:sz w:val="28"/>
          <w:szCs w:val="28"/>
          <w:lang w:val="uk-UA"/>
        </w:rPr>
        <w:lastRenderedPageBreak/>
        <w:t xml:space="preserve">          Досягнення світового досвіду створення нового і модернізації діючого технологічного обладнання показує високу динаміку розвитку регульованих електроприводів, комп’ютерних засобів автоматизації, використання інформаційних засобів. Це обумовлено прагненням щодо максимального підвищення продуктивності технологічного устаткування і якості виробленої продукції. Всі провідні корпорації випускають регульовані електроприводи комплектно з комп’ютерними засобами автоматизації у вигляді програмованих систем, призначених для широкого застосування. Окупність коштів, вкладених в такі системи, є найбільш швидкою. Крім застосування, регульовані електроприводи спільно з технологічними пристроями використовуються в якості засобів регулювання технологічних змінних параметрів, наприклад, рівня, тиску, вологості, температури. </w:t>
      </w:r>
    </w:p>
    <w:p w:rsidR="00857E1F" w:rsidRPr="0039799E" w:rsidRDefault="00857E1F" w:rsidP="00857E1F">
      <w:pPr>
        <w:jc w:val="both"/>
        <w:rPr>
          <w:rFonts w:ascii="Times New Roman" w:hAnsi="Times New Roman"/>
          <w:sz w:val="28"/>
          <w:szCs w:val="28"/>
          <w:lang w:val="uk-UA"/>
        </w:rPr>
      </w:pPr>
      <w:r w:rsidRPr="00057B9D">
        <w:rPr>
          <w:rFonts w:ascii="Times New Roman" w:hAnsi="Times New Roman"/>
          <w:sz w:val="28"/>
          <w:szCs w:val="28"/>
          <w:lang w:val="uk-UA"/>
        </w:rPr>
        <w:t xml:space="preserve">          </w:t>
      </w:r>
      <w:r w:rsidRPr="00427F9A">
        <w:rPr>
          <w:rFonts w:ascii="Times New Roman" w:hAnsi="Times New Roman"/>
          <w:sz w:val="28"/>
          <w:szCs w:val="28"/>
          <w:lang w:val="uk-UA"/>
        </w:rPr>
        <w:t xml:space="preserve">Сучасні комп’ютеризовані електроприводи оснащуються великою бібліотекою програмних засобів, за допомогою яких можна вирішувати багатофункціональні задачі керування технологічним обладнанням через систему функціональних пристроїв технологічного об’єкта. </w:t>
      </w:r>
    </w:p>
    <w:p w:rsidR="00857E1F" w:rsidRPr="00427F9A" w:rsidRDefault="00857E1F" w:rsidP="00857E1F">
      <w:pPr>
        <w:jc w:val="both"/>
        <w:rPr>
          <w:rFonts w:ascii="Times New Roman" w:hAnsi="Times New Roman"/>
          <w:sz w:val="28"/>
          <w:szCs w:val="28"/>
          <w:lang w:val="uk-UA"/>
        </w:rPr>
      </w:pPr>
      <w:r w:rsidRPr="0039799E">
        <w:rPr>
          <w:rFonts w:ascii="Times New Roman" w:hAnsi="Times New Roman"/>
          <w:sz w:val="28"/>
          <w:szCs w:val="28"/>
          <w:lang w:val="uk-UA"/>
        </w:rPr>
        <w:t xml:space="preserve">          </w:t>
      </w:r>
      <w:r w:rsidRPr="00427F9A">
        <w:rPr>
          <w:rFonts w:ascii="Times New Roman" w:hAnsi="Times New Roman"/>
          <w:sz w:val="28"/>
          <w:szCs w:val="28"/>
          <w:lang w:val="uk-UA"/>
        </w:rPr>
        <w:t xml:space="preserve">В даний час є багато машин і механізмів, що виконують однакові чи аналогічні операції технологічних процесів різних галузей промисловості. Такі машини і механізми можна об’єднати в типові функціональні групи, наприклад різального, підйомно-транспортного та іншого обладнання. </w:t>
      </w:r>
    </w:p>
    <w:p w:rsidR="00857E1F" w:rsidRDefault="00857E1F" w:rsidP="00857E1F">
      <w:pPr>
        <w:rPr>
          <w:lang w:val="uk-UA"/>
        </w:rPr>
      </w:pPr>
    </w:p>
    <w:p w:rsidR="00857E1F" w:rsidRDefault="00857E1F" w:rsidP="00857E1F">
      <w:pPr>
        <w:rPr>
          <w:lang w:val="uk-UA"/>
        </w:rPr>
      </w:pPr>
    </w:p>
    <w:p w:rsidR="00857E1F" w:rsidRPr="00F9294A" w:rsidRDefault="00857E1F" w:rsidP="00857E1F">
      <w:pPr>
        <w:pStyle w:val="a3"/>
        <w:numPr>
          <w:ilvl w:val="0"/>
          <w:numId w:val="1"/>
        </w:numPr>
        <w:spacing w:before="24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F9294A">
        <w:rPr>
          <w:rFonts w:ascii="Times New Roman" w:hAnsi="Times New Roman"/>
          <w:b/>
          <w:sz w:val="28"/>
          <w:szCs w:val="28"/>
          <w:lang w:val="uk-UA"/>
        </w:rPr>
        <w:t>ДСТУ 2313-93 Електроприводи.</w:t>
      </w:r>
      <w:r w:rsidRPr="00F9294A">
        <w:rPr>
          <w:rFonts w:ascii="Times New Roman" w:hAnsi="Times New Roman"/>
          <w:sz w:val="28"/>
          <w:szCs w:val="28"/>
          <w:lang w:val="uk-UA"/>
        </w:rPr>
        <w:t xml:space="preserve"> Терміни та визначення</w:t>
      </w:r>
    </w:p>
    <w:p w:rsidR="00857E1F" w:rsidRPr="00F9294A" w:rsidRDefault="00857E1F" w:rsidP="00857E1F">
      <w:pPr>
        <w:pStyle w:val="a3"/>
        <w:numPr>
          <w:ilvl w:val="0"/>
          <w:numId w:val="1"/>
        </w:numPr>
        <w:spacing w:before="24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F9294A">
        <w:rPr>
          <w:rFonts w:ascii="Times New Roman" w:hAnsi="Times New Roman"/>
          <w:b/>
          <w:sz w:val="28"/>
          <w:szCs w:val="28"/>
          <w:lang w:val="uk-UA"/>
        </w:rPr>
        <w:t>ДСТУ 2372-94 Джерела вторинного електроживлення.</w:t>
      </w:r>
      <w:r w:rsidRPr="00F9294A">
        <w:rPr>
          <w:rFonts w:ascii="Times New Roman" w:hAnsi="Times New Roman"/>
          <w:sz w:val="28"/>
          <w:szCs w:val="28"/>
          <w:lang w:val="uk-UA"/>
        </w:rPr>
        <w:t xml:space="preserve"> Терміни та визначення</w:t>
      </w:r>
    </w:p>
    <w:p w:rsidR="00857E1F" w:rsidRPr="00F9294A" w:rsidRDefault="00857E1F" w:rsidP="00857E1F">
      <w:pPr>
        <w:pStyle w:val="a3"/>
        <w:numPr>
          <w:ilvl w:val="0"/>
          <w:numId w:val="1"/>
        </w:numPr>
        <w:shd w:val="clear" w:color="auto" w:fill="FFFFFF"/>
        <w:spacing w:before="240" w:line="36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F9294A"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  <w:t xml:space="preserve">ДСТУ 2648-94 </w:t>
      </w:r>
      <w:r w:rsidRPr="00F9294A">
        <w:rPr>
          <w:rFonts w:ascii="Times New Roman" w:eastAsia="Times New Roman" w:hAnsi="Times New Roman"/>
          <w:sz w:val="28"/>
          <w:szCs w:val="28"/>
          <w:lang w:val="uk-UA" w:eastAsia="ru-RU"/>
        </w:rPr>
        <w:t>Ізолятори електротехнічні. Терміни та визначення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. Вперше; чинний від 1995-01-07. – Видання офіційне. – Київ : Держстандарт України, 1994. – 23 с.</w:t>
      </w:r>
    </w:p>
    <w:p w:rsidR="00857E1F" w:rsidRPr="00F9294A" w:rsidRDefault="00857E1F" w:rsidP="00857E1F">
      <w:pPr>
        <w:pStyle w:val="a3"/>
        <w:numPr>
          <w:ilvl w:val="0"/>
          <w:numId w:val="1"/>
        </w:numPr>
        <w:spacing w:before="240" w:line="360" w:lineRule="auto"/>
        <w:jc w:val="both"/>
        <w:outlineLvl w:val="1"/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</w:pPr>
      <w:r w:rsidRPr="00F9294A"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  <w:t>ДСТУ 2790-94 Системи електропостачальні номінальною напругою понад 1000 В: джерела, мережі, перетворювачі та споживачі електричної енергії.</w:t>
      </w:r>
      <w:r w:rsidRPr="00F9294A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 xml:space="preserve"> Терміни та визначення</w:t>
      </w:r>
      <w:r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>. – Вперше; чинний від 1996-01-01. – Видання офіційне. – Київ : Держстандарт України, 1996. – 15 с.</w:t>
      </w:r>
    </w:p>
    <w:p w:rsidR="00857E1F" w:rsidRPr="0023594A" w:rsidRDefault="00857E1F" w:rsidP="00857E1F">
      <w:pPr>
        <w:pStyle w:val="a3"/>
        <w:numPr>
          <w:ilvl w:val="0"/>
          <w:numId w:val="1"/>
        </w:numPr>
        <w:spacing w:before="240" w:line="360" w:lineRule="auto"/>
        <w:jc w:val="both"/>
        <w:outlineLvl w:val="1"/>
        <w:rPr>
          <w:rFonts w:ascii="Times New Roman" w:eastAsia="Times New Roman" w:hAnsi="Times New Roman"/>
          <w:bCs/>
          <w:sz w:val="28"/>
          <w:szCs w:val="28"/>
          <w:lang w:val="uk-UA" w:eastAsia="ru-RU"/>
        </w:rPr>
      </w:pPr>
      <w:r w:rsidRPr="0038301D">
        <w:rPr>
          <w:rFonts w:ascii="Times New Roman" w:hAnsi="Times New Roman"/>
          <w:b/>
          <w:sz w:val="28"/>
          <w:szCs w:val="28"/>
          <w:lang w:val="uk-UA"/>
        </w:rPr>
        <w:lastRenderedPageBreak/>
        <w:t>ДСТУ 2815-94 Електричні й магнітні кола та пристрої.</w:t>
      </w:r>
      <w:r w:rsidRPr="00F9294A">
        <w:rPr>
          <w:sz w:val="28"/>
          <w:szCs w:val="28"/>
          <w:lang w:val="uk-UA"/>
        </w:rPr>
        <w:t xml:space="preserve"> </w:t>
      </w:r>
      <w:r w:rsidRPr="0038301D">
        <w:rPr>
          <w:rFonts w:ascii="Times New Roman" w:hAnsi="Times New Roman"/>
          <w:sz w:val="28"/>
          <w:szCs w:val="28"/>
          <w:lang w:val="uk-UA"/>
        </w:rPr>
        <w:t>Терміни та визначення</w:t>
      </w:r>
      <w:r w:rsidRPr="0038301D">
        <w:rPr>
          <w:rFonts w:ascii="Times New Roman" w:hAnsi="Times New Roman"/>
          <w:b/>
          <w:sz w:val="28"/>
          <w:szCs w:val="28"/>
          <w:lang w:val="uk-UA"/>
        </w:rPr>
        <w:t xml:space="preserve">. </w:t>
      </w:r>
      <w:r w:rsidRPr="0038301D">
        <w:rPr>
          <w:rFonts w:ascii="Times New Roman" w:hAnsi="Times New Roman"/>
          <w:sz w:val="28"/>
          <w:szCs w:val="28"/>
          <w:lang w:val="uk-UA"/>
        </w:rPr>
        <w:t xml:space="preserve">– Вперше; чинний від 1996-01-01. – Видання офіційне. – Київ : </w:t>
      </w:r>
      <w:r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>Держ</w:t>
      </w:r>
      <w:r w:rsidRPr="0038301D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>стандарт України, 1996. – 107 с.</w:t>
      </w:r>
    </w:p>
    <w:p w:rsidR="00857E1F" w:rsidRPr="00F9294A" w:rsidRDefault="00857E1F" w:rsidP="00857E1F">
      <w:pPr>
        <w:pStyle w:val="2"/>
        <w:numPr>
          <w:ilvl w:val="0"/>
          <w:numId w:val="1"/>
        </w:numPr>
        <w:spacing w:before="240" w:beforeAutospacing="0" w:after="200" w:afterAutospacing="0" w:line="360" w:lineRule="auto"/>
        <w:jc w:val="both"/>
        <w:rPr>
          <w:sz w:val="28"/>
          <w:szCs w:val="28"/>
          <w:lang w:val="uk-UA"/>
        </w:rPr>
      </w:pPr>
      <w:r w:rsidRPr="00F9294A">
        <w:rPr>
          <w:sz w:val="28"/>
          <w:szCs w:val="28"/>
          <w:lang w:val="uk-UA"/>
        </w:rPr>
        <w:t xml:space="preserve">ДСТУ 2843-94 Електротехніка. </w:t>
      </w:r>
      <w:r w:rsidRPr="00F9294A">
        <w:rPr>
          <w:b w:val="0"/>
          <w:sz w:val="28"/>
          <w:szCs w:val="28"/>
          <w:lang w:val="uk-UA"/>
        </w:rPr>
        <w:t>Основні поняття.</w:t>
      </w:r>
      <w:r w:rsidRPr="00F9294A">
        <w:rPr>
          <w:sz w:val="28"/>
          <w:szCs w:val="28"/>
          <w:lang w:val="uk-UA"/>
        </w:rPr>
        <w:t xml:space="preserve"> </w:t>
      </w:r>
      <w:r w:rsidRPr="00F9294A">
        <w:rPr>
          <w:b w:val="0"/>
          <w:sz w:val="28"/>
          <w:szCs w:val="28"/>
          <w:lang w:val="uk-UA"/>
        </w:rPr>
        <w:t>Терміни та визначення</w:t>
      </w:r>
      <w:r>
        <w:rPr>
          <w:b w:val="0"/>
          <w:sz w:val="28"/>
          <w:szCs w:val="28"/>
          <w:lang w:val="uk-UA"/>
        </w:rPr>
        <w:t>. Вперше; чинний від 1996-01-01. – Видання офіційне. – Київ : Держстандарт України, 1995. - 68 с.</w:t>
      </w:r>
    </w:p>
    <w:p w:rsidR="00857E1F" w:rsidRPr="002F7794" w:rsidRDefault="00857E1F" w:rsidP="00857E1F">
      <w:pPr>
        <w:pStyle w:val="2"/>
        <w:numPr>
          <w:ilvl w:val="0"/>
          <w:numId w:val="1"/>
        </w:numPr>
        <w:spacing w:before="240" w:beforeAutospacing="0" w:after="200" w:afterAutospacing="0" w:line="360" w:lineRule="auto"/>
        <w:jc w:val="both"/>
        <w:rPr>
          <w:sz w:val="28"/>
          <w:szCs w:val="28"/>
          <w:lang w:val="uk-UA"/>
        </w:rPr>
      </w:pPr>
      <w:r w:rsidRPr="00F9294A">
        <w:rPr>
          <w:sz w:val="28"/>
          <w:szCs w:val="28"/>
          <w:lang w:val="uk-UA"/>
        </w:rPr>
        <w:t>ДСТУ 2847-94 Перетворювачі електроенергії напівпровідникові. Терміни та визначення</w:t>
      </w:r>
      <w:r>
        <w:rPr>
          <w:bCs w:val="0"/>
          <w:sz w:val="28"/>
          <w:szCs w:val="28"/>
          <w:lang w:val="uk-UA"/>
        </w:rPr>
        <w:t xml:space="preserve">. </w:t>
      </w:r>
      <w:r w:rsidRPr="002F7794">
        <w:rPr>
          <w:b w:val="0"/>
          <w:bCs w:val="0"/>
          <w:sz w:val="28"/>
          <w:szCs w:val="28"/>
          <w:lang w:val="uk-UA"/>
        </w:rPr>
        <w:t>Вперше;</w:t>
      </w:r>
      <w:r>
        <w:rPr>
          <w:bCs w:val="0"/>
          <w:sz w:val="28"/>
          <w:szCs w:val="28"/>
          <w:lang w:val="uk-UA"/>
        </w:rPr>
        <w:t xml:space="preserve"> </w:t>
      </w:r>
      <w:r w:rsidRPr="002F7794">
        <w:rPr>
          <w:b w:val="0"/>
          <w:bCs w:val="0"/>
          <w:sz w:val="28"/>
          <w:szCs w:val="28"/>
          <w:lang w:val="uk-UA"/>
        </w:rPr>
        <w:t>чинний від 1996-01-01.</w:t>
      </w:r>
      <w:r>
        <w:rPr>
          <w:bCs w:val="0"/>
          <w:sz w:val="28"/>
          <w:szCs w:val="28"/>
          <w:lang w:val="uk-UA"/>
        </w:rPr>
        <w:t xml:space="preserve"> - </w:t>
      </w:r>
      <w:r>
        <w:rPr>
          <w:b w:val="0"/>
          <w:sz w:val="28"/>
          <w:szCs w:val="28"/>
          <w:lang w:val="uk-UA"/>
        </w:rPr>
        <w:t>Видання офіційне. – Київ : Держстандарт України, 1995. – 40 с.</w:t>
      </w:r>
    </w:p>
    <w:p w:rsidR="00857E1F" w:rsidRPr="00F9294A" w:rsidRDefault="00857E1F" w:rsidP="00857E1F">
      <w:pPr>
        <w:pStyle w:val="2"/>
        <w:numPr>
          <w:ilvl w:val="0"/>
          <w:numId w:val="1"/>
        </w:numPr>
        <w:spacing w:before="240" w:beforeAutospacing="0" w:after="200" w:afterAutospacing="0" w:line="360" w:lineRule="auto"/>
        <w:jc w:val="both"/>
        <w:rPr>
          <w:b w:val="0"/>
          <w:sz w:val="28"/>
          <w:szCs w:val="28"/>
          <w:lang w:val="uk-UA"/>
        </w:rPr>
      </w:pPr>
      <w:r w:rsidRPr="00F9294A">
        <w:rPr>
          <w:sz w:val="28"/>
          <w:szCs w:val="28"/>
          <w:lang w:val="uk-UA"/>
        </w:rPr>
        <w:t xml:space="preserve">ДСТУ 2848-94 Апарати електричні комутаційні. </w:t>
      </w:r>
      <w:r w:rsidRPr="00F9294A">
        <w:rPr>
          <w:b w:val="0"/>
          <w:sz w:val="28"/>
          <w:szCs w:val="28"/>
          <w:lang w:val="uk-UA"/>
        </w:rPr>
        <w:t>Основні поняття. Терміни та визначення</w:t>
      </w:r>
      <w:r>
        <w:rPr>
          <w:b w:val="0"/>
          <w:sz w:val="28"/>
          <w:szCs w:val="28"/>
          <w:lang w:val="uk-UA"/>
        </w:rPr>
        <w:t xml:space="preserve">. </w:t>
      </w:r>
      <w:r w:rsidRPr="002F7794">
        <w:rPr>
          <w:b w:val="0"/>
          <w:bCs w:val="0"/>
          <w:sz w:val="28"/>
          <w:szCs w:val="28"/>
          <w:lang w:val="uk-UA"/>
        </w:rPr>
        <w:t>Вперше;</w:t>
      </w:r>
      <w:r>
        <w:rPr>
          <w:bCs w:val="0"/>
          <w:sz w:val="28"/>
          <w:szCs w:val="28"/>
          <w:lang w:val="uk-UA"/>
        </w:rPr>
        <w:t xml:space="preserve"> </w:t>
      </w:r>
      <w:r w:rsidRPr="002F7794">
        <w:rPr>
          <w:b w:val="0"/>
          <w:bCs w:val="0"/>
          <w:sz w:val="28"/>
          <w:szCs w:val="28"/>
          <w:lang w:val="uk-UA"/>
        </w:rPr>
        <w:t>чинний від 1996-01-01.</w:t>
      </w:r>
      <w:r>
        <w:rPr>
          <w:bCs w:val="0"/>
          <w:sz w:val="28"/>
          <w:szCs w:val="28"/>
          <w:lang w:val="uk-UA"/>
        </w:rPr>
        <w:t xml:space="preserve"> - </w:t>
      </w:r>
      <w:r>
        <w:rPr>
          <w:b w:val="0"/>
          <w:sz w:val="28"/>
          <w:szCs w:val="28"/>
          <w:lang w:val="uk-UA"/>
        </w:rPr>
        <w:t>Видання офіційне. – Київ : Держстандарт України, 1995. – 59 с.</w:t>
      </w:r>
    </w:p>
    <w:p w:rsidR="00857E1F" w:rsidRPr="0065008B" w:rsidRDefault="00857E1F" w:rsidP="00857E1F">
      <w:pPr>
        <w:pStyle w:val="a3"/>
        <w:numPr>
          <w:ilvl w:val="0"/>
          <w:numId w:val="1"/>
        </w:numPr>
        <w:spacing w:before="240" w:line="360" w:lineRule="auto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F9294A">
        <w:rPr>
          <w:rFonts w:ascii="Times New Roman" w:hAnsi="Times New Roman"/>
          <w:b/>
          <w:bCs/>
          <w:sz w:val="28"/>
          <w:szCs w:val="28"/>
          <w:lang w:val="uk-UA"/>
        </w:rPr>
        <w:t xml:space="preserve">ДСТУ 2936-94 Реле електричні. </w:t>
      </w:r>
      <w:r w:rsidRPr="00F9294A">
        <w:rPr>
          <w:rFonts w:ascii="Times New Roman" w:hAnsi="Times New Roman"/>
          <w:bCs/>
          <w:sz w:val="28"/>
          <w:szCs w:val="28"/>
          <w:lang w:val="uk-UA"/>
        </w:rPr>
        <w:t>Терміни та визначення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. </w:t>
      </w:r>
      <w:r w:rsidRPr="0065008B">
        <w:rPr>
          <w:rFonts w:ascii="Times New Roman" w:hAnsi="Times New Roman"/>
          <w:bCs/>
          <w:sz w:val="28"/>
          <w:szCs w:val="28"/>
          <w:lang w:val="uk-UA"/>
        </w:rPr>
        <w:t xml:space="preserve">Вперше; чинний від 1996-01-01. - Видання офіційне. – Київ : Держстандарт України, 1995. – </w:t>
      </w:r>
      <w:r>
        <w:rPr>
          <w:rFonts w:ascii="Times New Roman" w:hAnsi="Times New Roman"/>
          <w:bCs/>
          <w:sz w:val="28"/>
          <w:szCs w:val="28"/>
          <w:lang w:val="uk-UA"/>
        </w:rPr>
        <w:t>69</w:t>
      </w:r>
      <w:r w:rsidRPr="0065008B">
        <w:rPr>
          <w:rFonts w:ascii="Times New Roman" w:hAnsi="Times New Roman"/>
          <w:bCs/>
          <w:sz w:val="28"/>
          <w:szCs w:val="28"/>
          <w:lang w:val="uk-UA"/>
        </w:rPr>
        <w:t xml:space="preserve"> с.</w:t>
      </w:r>
    </w:p>
    <w:p w:rsidR="00857E1F" w:rsidRPr="00F9294A" w:rsidRDefault="00857E1F" w:rsidP="00857E1F">
      <w:pPr>
        <w:pStyle w:val="a3"/>
        <w:numPr>
          <w:ilvl w:val="0"/>
          <w:numId w:val="1"/>
        </w:numPr>
        <w:spacing w:before="240" w:line="360" w:lineRule="auto"/>
        <w:jc w:val="both"/>
        <w:outlineLvl w:val="1"/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</w:pPr>
      <w:r w:rsidRPr="00F9294A"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  <w:t xml:space="preserve">ДСТУ 3429-96 Електрична частина електростанції та електричної мережі. </w:t>
      </w:r>
      <w:r w:rsidRPr="00F9294A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>Терміни та визначення</w:t>
      </w:r>
    </w:p>
    <w:p w:rsidR="00857E1F" w:rsidRPr="00F9294A" w:rsidRDefault="00857E1F" w:rsidP="00857E1F">
      <w:pPr>
        <w:pStyle w:val="a3"/>
        <w:numPr>
          <w:ilvl w:val="0"/>
          <w:numId w:val="1"/>
        </w:numPr>
        <w:spacing w:before="240" w:line="360" w:lineRule="auto"/>
        <w:jc w:val="both"/>
        <w:outlineLvl w:val="1"/>
        <w:rPr>
          <w:rFonts w:ascii="Times New Roman" w:eastAsia="Times New Roman" w:hAnsi="Times New Roman"/>
          <w:bCs/>
          <w:sz w:val="28"/>
          <w:szCs w:val="28"/>
          <w:lang w:val="uk-UA" w:eastAsia="ru-RU"/>
        </w:rPr>
      </w:pPr>
      <w:r w:rsidRPr="00F9294A"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  <w:t xml:space="preserve">ДСТУ 3465-96 Системи електропостачальні загального призначення. </w:t>
      </w:r>
      <w:r w:rsidRPr="00F9294A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>Терміни та визначення</w:t>
      </w:r>
    </w:p>
    <w:p w:rsidR="00857E1F" w:rsidRPr="00F9294A" w:rsidRDefault="00857E1F" w:rsidP="00857E1F">
      <w:pPr>
        <w:pStyle w:val="a3"/>
        <w:numPr>
          <w:ilvl w:val="0"/>
          <w:numId w:val="1"/>
        </w:numPr>
        <w:spacing w:before="240" w:line="240" w:lineRule="auto"/>
        <w:jc w:val="both"/>
        <w:outlineLvl w:val="1"/>
        <w:rPr>
          <w:rFonts w:ascii="Times New Roman" w:eastAsia="Times New Roman" w:hAnsi="Times New Roman"/>
          <w:bCs/>
          <w:sz w:val="28"/>
          <w:szCs w:val="28"/>
          <w:lang w:val="uk-UA" w:eastAsia="ru-RU"/>
        </w:rPr>
      </w:pPr>
      <w:r w:rsidRPr="00F9294A"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  <w:t xml:space="preserve">ДСТУ 3466-96 Якість електричної енергії. </w:t>
      </w:r>
      <w:r w:rsidRPr="00F9294A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>Терміни та визначення</w:t>
      </w:r>
    </w:p>
    <w:p w:rsidR="00857E1F" w:rsidRPr="00F9294A" w:rsidRDefault="00857E1F" w:rsidP="00857E1F">
      <w:pPr>
        <w:pStyle w:val="a3"/>
        <w:spacing w:before="240" w:line="240" w:lineRule="auto"/>
        <w:ind w:left="1080"/>
        <w:jc w:val="both"/>
        <w:outlineLvl w:val="1"/>
        <w:rPr>
          <w:rFonts w:ascii="Times New Roman" w:eastAsia="Times New Roman" w:hAnsi="Times New Roman"/>
          <w:bCs/>
          <w:sz w:val="28"/>
          <w:szCs w:val="28"/>
          <w:lang w:val="uk-UA" w:eastAsia="ru-RU"/>
        </w:rPr>
      </w:pPr>
    </w:p>
    <w:p w:rsidR="00857E1F" w:rsidRPr="00F9294A" w:rsidRDefault="00857E1F" w:rsidP="00857E1F">
      <w:pPr>
        <w:pStyle w:val="a3"/>
        <w:numPr>
          <w:ilvl w:val="0"/>
          <w:numId w:val="1"/>
        </w:numPr>
        <w:shd w:val="clear" w:color="auto" w:fill="FFFFFF"/>
        <w:spacing w:before="240" w:line="240" w:lineRule="auto"/>
        <w:jc w:val="both"/>
        <w:outlineLvl w:val="1"/>
        <w:rPr>
          <w:rFonts w:ascii="Times New Roman" w:eastAsia="Times New Roman" w:hAnsi="Times New Roman"/>
          <w:bCs/>
          <w:sz w:val="28"/>
          <w:szCs w:val="28"/>
          <w:lang w:val="uk-UA" w:eastAsia="ru-RU"/>
        </w:rPr>
      </w:pPr>
      <w:r w:rsidRPr="00F9294A"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  <w:t xml:space="preserve">ДСТУ 3987-2000 (IEC 60695-2-4/0:1991) Випробування на пожежну небезпеку електротехнічних виробів. </w:t>
      </w:r>
      <w:r w:rsidRPr="00F9294A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>Частина 2. Методи випробувань. Розділ 4/0. Методи випробувань полум’ям дифузійного та попередньо змішаного типів</w:t>
      </w:r>
    </w:p>
    <w:p w:rsidR="00857E1F" w:rsidRPr="00F9294A" w:rsidRDefault="00857E1F" w:rsidP="00857E1F">
      <w:pPr>
        <w:pStyle w:val="a4"/>
        <w:numPr>
          <w:ilvl w:val="0"/>
          <w:numId w:val="1"/>
        </w:numPr>
        <w:shd w:val="clear" w:color="auto" w:fill="FFFFFF"/>
        <w:spacing w:before="240" w:beforeAutospacing="0" w:after="200" w:afterAutospacing="0"/>
        <w:ind w:right="45"/>
        <w:jc w:val="both"/>
        <w:rPr>
          <w:rFonts w:ascii="Arial" w:hAnsi="Arial" w:cs="Arial"/>
          <w:lang w:val="uk-UA"/>
        </w:rPr>
      </w:pPr>
      <w:r w:rsidRPr="00F9294A">
        <w:rPr>
          <w:rFonts w:ascii="Arial" w:hAnsi="Arial" w:cs="Arial"/>
          <w:b/>
          <w:bCs/>
          <w:lang w:val="uk-UA"/>
        </w:rPr>
        <w:t>ДСТУ IEC 60050-212:2008</w:t>
      </w:r>
      <w:r w:rsidRPr="00F9294A">
        <w:rPr>
          <w:rFonts w:ascii="Arial" w:hAnsi="Arial" w:cs="Arial"/>
          <w:lang w:val="uk-UA"/>
        </w:rPr>
        <w:t xml:space="preserve"> </w:t>
      </w:r>
      <w:r w:rsidRPr="00F9294A">
        <w:rPr>
          <w:b/>
          <w:sz w:val="28"/>
          <w:szCs w:val="28"/>
          <w:lang w:val="uk-UA"/>
        </w:rPr>
        <w:t>Електротехнічний словник термінів. Частина 212</w:t>
      </w:r>
      <w:r w:rsidRPr="00F9294A">
        <w:rPr>
          <w:sz w:val="28"/>
          <w:szCs w:val="28"/>
          <w:lang w:val="uk-UA"/>
        </w:rPr>
        <w:t>. Ізоляційні тверді тіла, рідини та гази</w:t>
      </w:r>
    </w:p>
    <w:p w:rsidR="00857E1F" w:rsidRPr="00F9294A" w:rsidRDefault="00857E1F" w:rsidP="00857E1F">
      <w:pPr>
        <w:pStyle w:val="a4"/>
        <w:numPr>
          <w:ilvl w:val="0"/>
          <w:numId w:val="1"/>
        </w:numPr>
        <w:shd w:val="clear" w:color="auto" w:fill="FFFFFF"/>
        <w:spacing w:before="240" w:beforeAutospacing="0" w:after="200" w:afterAutospacing="0"/>
        <w:ind w:right="45"/>
        <w:jc w:val="both"/>
        <w:rPr>
          <w:rFonts w:ascii="Arial" w:hAnsi="Arial" w:cs="Arial"/>
          <w:lang w:val="uk-UA"/>
        </w:rPr>
      </w:pPr>
      <w:r w:rsidRPr="00F9294A">
        <w:rPr>
          <w:rFonts w:ascii="Arial" w:hAnsi="Arial" w:cs="Arial"/>
          <w:b/>
          <w:bCs/>
          <w:lang w:val="uk-UA"/>
        </w:rPr>
        <w:t>ДСТУ IEC 60050-551:2007</w:t>
      </w:r>
      <w:r w:rsidRPr="00F9294A">
        <w:rPr>
          <w:rFonts w:ascii="Arial" w:hAnsi="Arial" w:cs="Arial"/>
          <w:lang w:val="uk-UA"/>
        </w:rPr>
        <w:t xml:space="preserve"> </w:t>
      </w:r>
      <w:r w:rsidRPr="00F9294A">
        <w:rPr>
          <w:b/>
          <w:sz w:val="28"/>
          <w:szCs w:val="28"/>
          <w:lang w:val="uk-UA"/>
        </w:rPr>
        <w:t xml:space="preserve">Електротехнічний словник термінів. Частина 551. </w:t>
      </w:r>
      <w:r w:rsidRPr="00F9294A">
        <w:rPr>
          <w:sz w:val="28"/>
          <w:szCs w:val="28"/>
          <w:lang w:val="uk-UA"/>
        </w:rPr>
        <w:t>Силова електроніка</w:t>
      </w:r>
    </w:p>
    <w:p w:rsidR="00857E1F" w:rsidRPr="00F9294A" w:rsidRDefault="00857E1F" w:rsidP="00857E1F">
      <w:pPr>
        <w:pStyle w:val="a3"/>
        <w:numPr>
          <w:ilvl w:val="0"/>
          <w:numId w:val="1"/>
        </w:numPr>
        <w:spacing w:before="240" w:line="240" w:lineRule="auto"/>
        <w:jc w:val="both"/>
        <w:outlineLvl w:val="1"/>
        <w:rPr>
          <w:rFonts w:ascii="Times New Roman" w:eastAsia="Times New Roman" w:hAnsi="Times New Roman"/>
          <w:bCs/>
          <w:sz w:val="28"/>
          <w:szCs w:val="28"/>
          <w:lang w:val="uk-UA" w:eastAsia="ru-RU"/>
        </w:rPr>
      </w:pPr>
      <w:r w:rsidRPr="00F9294A"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  <w:lastRenderedPageBreak/>
        <w:t xml:space="preserve">ДСТУ IEC 60050-551-20:2015 Електротехнічний словник термінів. Частина 551-20. </w:t>
      </w:r>
      <w:r w:rsidRPr="00F9294A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>Силова електроніка. Гармонічний аналіз</w:t>
      </w:r>
    </w:p>
    <w:p w:rsidR="00857E1F" w:rsidRPr="00F9294A" w:rsidRDefault="00857E1F" w:rsidP="00857E1F">
      <w:pPr>
        <w:pStyle w:val="a3"/>
        <w:spacing w:before="240" w:line="240" w:lineRule="auto"/>
        <w:ind w:left="1080"/>
        <w:jc w:val="both"/>
        <w:outlineLvl w:val="1"/>
        <w:rPr>
          <w:rFonts w:ascii="Times New Roman" w:eastAsia="Times New Roman" w:hAnsi="Times New Roman"/>
          <w:bCs/>
          <w:sz w:val="28"/>
          <w:szCs w:val="28"/>
          <w:lang w:val="uk-UA" w:eastAsia="ru-RU"/>
        </w:rPr>
      </w:pPr>
    </w:p>
    <w:p w:rsidR="00857E1F" w:rsidRPr="00F9294A" w:rsidRDefault="00857E1F" w:rsidP="00857E1F">
      <w:pPr>
        <w:pStyle w:val="a3"/>
        <w:numPr>
          <w:ilvl w:val="0"/>
          <w:numId w:val="1"/>
        </w:numPr>
        <w:shd w:val="clear" w:color="auto" w:fill="FFFFFF"/>
        <w:spacing w:before="240" w:line="240" w:lineRule="auto"/>
        <w:jc w:val="both"/>
        <w:outlineLvl w:val="1"/>
        <w:rPr>
          <w:rFonts w:ascii="Times New Roman" w:eastAsia="Times New Roman" w:hAnsi="Times New Roman"/>
          <w:bCs/>
          <w:sz w:val="28"/>
          <w:szCs w:val="28"/>
          <w:lang w:val="uk-UA" w:eastAsia="ru-RU"/>
        </w:rPr>
      </w:pPr>
      <w:r w:rsidRPr="00F9294A"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  <w:t xml:space="preserve">ДСТУ IEC 60050-845:2012 Міжнародний словник електротехнічних термінів. Частина 845. </w:t>
      </w:r>
      <w:r w:rsidRPr="00F9294A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>Світлотехніка</w:t>
      </w:r>
    </w:p>
    <w:p w:rsidR="00857E1F" w:rsidRPr="00F9294A" w:rsidRDefault="00857E1F" w:rsidP="00857E1F">
      <w:pPr>
        <w:pStyle w:val="a3"/>
        <w:numPr>
          <w:ilvl w:val="0"/>
          <w:numId w:val="1"/>
        </w:numPr>
        <w:shd w:val="clear" w:color="auto" w:fill="FFFFFF"/>
        <w:spacing w:before="240" w:line="240" w:lineRule="auto"/>
        <w:jc w:val="both"/>
        <w:outlineLvl w:val="1"/>
        <w:rPr>
          <w:rFonts w:ascii="Times New Roman" w:eastAsia="Times New Roman" w:hAnsi="Times New Roman"/>
          <w:bCs/>
          <w:sz w:val="28"/>
          <w:szCs w:val="28"/>
          <w:lang w:val="uk-UA" w:eastAsia="ru-RU"/>
        </w:rPr>
      </w:pPr>
      <w:r w:rsidRPr="00F9294A"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  <w:t>ДСТУ ЕN 50160:2014 Характеристики напруги електропостачання в електричних мережах загальної призначеності (ЕN 50160 2010, IDT)</w:t>
      </w:r>
    </w:p>
    <w:p w:rsidR="00857E1F" w:rsidRPr="00F9294A" w:rsidRDefault="00857E1F" w:rsidP="00857E1F">
      <w:pPr>
        <w:pStyle w:val="a3"/>
        <w:shd w:val="clear" w:color="auto" w:fill="FFFFFF"/>
        <w:spacing w:before="240" w:line="240" w:lineRule="auto"/>
        <w:ind w:left="1080"/>
        <w:jc w:val="both"/>
        <w:outlineLvl w:val="1"/>
        <w:rPr>
          <w:rFonts w:ascii="Times New Roman" w:eastAsia="Times New Roman" w:hAnsi="Times New Roman"/>
          <w:bCs/>
          <w:sz w:val="28"/>
          <w:szCs w:val="28"/>
          <w:lang w:val="uk-UA" w:eastAsia="ru-RU"/>
        </w:rPr>
      </w:pPr>
    </w:p>
    <w:p w:rsidR="00857E1F" w:rsidRPr="00F9294A" w:rsidRDefault="00857E1F" w:rsidP="00857E1F">
      <w:pPr>
        <w:pStyle w:val="a3"/>
        <w:numPr>
          <w:ilvl w:val="0"/>
          <w:numId w:val="1"/>
        </w:numPr>
        <w:spacing w:before="240" w:line="240" w:lineRule="auto"/>
        <w:jc w:val="both"/>
        <w:outlineLvl w:val="1"/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</w:pPr>
      <w:r w:rsidRPr="00F9294A"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  <w:t xml:space="preserve">ДСТУ EN 60743:2008 Робота під напругою. Інструменти, устатковання та пристрої. </w:t>
      </w:r>
      <w:r w:rsidRPr="00F9294A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>Словник термінів</w:t>
      </w:r>
    </w:p>
    <w:p w:rsidR="00857E1F" w:rsidRPr="00F9294A" w:rsidRDefault="00857E1F" w:rsidP="00857E1F">
      <w:pPr>
        <w:pStyle w:val="a3"/>
        <w:spacing w:before="240" w:line="360" w:lineRule="auto"/>
        <w:ind w:left="1080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C41EED" w:rsidRPr="00857E1F" w:rsidRDefault="00C41EED">
      <w:pPr>
        <w:rPr>
          <w:lang w:val="uk-UA"/>
        </w:rPr>
      </w:pPr>
    </w:p>
    <w:sectPr w:rsidR="00C41EED" w:rsidRPr="00857E1F" w:rsidSect="000914A5">
      <w:pgSz w:w="11906" w:h="16838"/>
      <w:pgMar w:top="1134" w:right="850" w:bottom="1134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2D5EB4"/>
    <w:multiLevelType w:val="hybridMultilevel"/>
    <w:tmpl w:val="038A0BDA"/>
    <w:lvl w:ilvl="0" w:tplc="EEF829DE">
      <w:start w:val="1"/>
      <w:numFmt w:val="decimal"/>
      <w:lvlText w:val="%1."/>
      <w:lvlJc w:val="left"/>
      <w:pPr>
        <w:ind w:left="1080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857E1F"/>
    <w:rsid w:val="00857E1F"/>
    <w:rsid w:val="00C41E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7E1F"/>
    <w:rPr>
      <w:rFonts w:ascii="Calibri" w:eastAsia="Calibri" w:hAnsi="Calibri" w:cs="Times New Roman"/>
    </w:rPr>
  </w:style>
  <w:style w:type="paragraph" w:styleId="2">
    <w:name w:val="heading 2"/>
    <w:basedOn w:val="a"/>
    <w:link w:val="20"/>
    <w:uiPriority w:val="9"/>
    <w:qFormat/>
    <w:rsid w:val="00857E1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57E1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List Paragraph"/>
    <w:basedOn w:val="a"/>
    <w:uiPriority w:val="34"/>
    <w:qFormat/>
    <w:rsid w:val="00857E1F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857E1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57E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57E1F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621</Words>
  <Characters>3540</Characters>
  <Application>Microsoft Office Word</Application>
  <DocSecurity>0</DocSecurity>
  <Lines>29</Lines>
  <Paragraphs>8</Paragraphs>
  <ScaleCrop>false</ScaleCrop>
  <Company>KKnights</Company>
  <LinksUpToDate>false</LinksUpToDate>
  <CharactersWithSpaces>4153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2020-01-22T08:29:00Z</dcterms:created>
  <dcterms:modified xsi:type="dcterms:W3CDTF">2020-01-22T08:30:00Z</dcterms:modified>
</cp:coreProperties>
</file>